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6364D" w14:textId="599E61D5" w:rsidR="00E52EA0" w:rsidRPr="009E05C9" w:rsidRDefault="00E52EA0" w:rsidP="00E52EA0">
      <w:pPr>
        <w:jc w:val="left"/>
        <w:rPr>
          <w:rFonts w:ascii="Barlow" w:hAnsi="Barlow" w:cstheme="minorHAnsi"/>
          <w:b/>
        </w:rPr>
      </w:pPr>
      <w:r>
        <w:rPr>
          <w:rFonts w:ascii="Barlow" w:hAnsi="Barlow" w:cstheme="minorHAnsi"/>
          <w:b/>
          <w:noProof/>
        </w:rPr>
        <w:drawing>
          <wp:anchor distT="0" distB="0" distL="114300" distR="114300" simplePos="0" relativeHeight="251658240" behindDoc="0" locked="0" layoutInCell="1" allowOverlap="1" wp14:anchorId="7D21E308" wp14:editId="174F0B70">
            <wp:simplePos x="0" y="0"/>
            <wp:positionH relativeFrom="margin">
              <wp:posOffset>4500245</wp:posOffset>
            </wp:positionH>
            <wp:positionV relativeFrom="paragraph">
              <wp:posOffset>0</wp:posOffset>
            </wp:positionV>
            <wp:extent cx="1704975" cy="1333500"/>
            <wp:effectExtent l="0" t="0" r="0" b="0"/>
            <wp:wrapThrough wrapText="bothSides">
              <wp:wrapPolygon edited="0">
                <wp:start x="13515" y="4011"/>
                <wp:lineTo x="4103" y="5554"/>
                <wp:lineTo x="3137" y="5863"/>
                <wp:lineTo x="3137" y="16354"/>
                <wp:lineTo x="3620" y="16971"/>
                <wp:lineTo x="5068" y="17589"/>
                <wp:lineTo x="16170" y="17589"/>
                <wp:lineTo x="17859" y="16971"/>
                <wp:lineTo x="18583" y="16046"/>
                <wp:lineTo x="17618" y="9566"/>
                <wp:lineTo x="18583" y="7097"/>
                <wp:lineTo x="18101" y="5863"/>
                <wp:lineTo x="15687" y="4011"/>
                <wp:lineTo x="13515" y="4011"/>
              </wp:wrapPolygon>
            </wp:wrapThrough>
            <wp:docPr id="1308576042" name="Image 1" descr="Une image contenant tex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logo&#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hd w:val="clear" w:color="auto" w:fill="FFFFFF"/>
        </w:rPr>
        <w:br/>
      </w:r>
      <w:r w:rsidRPr="009E05C9">
        <w:rPr>
          <w:rFonts w:ascii="Barlow" w:hAnsi="Barlow"/>
          <w:noProof/>
          <w:lang w:eastAsia="fr-FR"/>
        </w:rPr>
        <w:drawing>
          <wp:inline distT="0" distB="0" distL="0" distR="0" wp14:anchorId="524357BD" wp14:editId="6B64EF69">
            <wp:extent cx="1781175" cy="590673"/>
            <wp:effectExtent l="0" t="0" r="0" b="0"/>
            <wp:docPr id="1" name="Image 1" descr="Une image contenant Police, Graphique, logo,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Graphique, logo, text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7729" cy="606111"/>
                    </a:xfrm>
                    <a:prstGeom prst="rect">
                      <a:avLst/>
                    </a:prstGeom>
                    <a:noFill/>
                    <a:ln>
                      <a:noFill/>
                    </a:ln>
                  </pic:spPr>
                </pic:pic>
              </a:graphicData>
            </a:graphic>
          </wp:inline>
        </w:drawing>
      </w:r>
      <w:r w:rsidRPr="009E05C9">
        <w:rPr>
          <w:rFonts w:ascii="Barlow" w:hAnsi="Barlow" w:cstheme="minorHAnsi"/>
          <w:b/>
        </w:rPr>
        <w:t xml:space="preserve">                                </w:t>
      </w:r>
    </w:p>
    <w:p w14:paraId="01E648D5" w14:textId="77777777" w:rsidR="00B52978" w:rsidRDefault="00B52978" w:rsidP="00E52EA0">
      <w:pPr>
        <w:jc w:val="left"/>
        <w:rPr>
          <w:rFonts w:ascii="Century Gothic" w:hAnsi="Century Gothic" w:cstheme="minorHAnsi"/>
          <w:b/>
          <w:color w:val="FF0000"/>
        </w:rPr>
      </w:pPr>
    </w:p>
    <w:p w14:paraId="5213FF7E" w14:textId="7870291D" w:rsidR="00E52EA0" w:rsidRDefault="00E52EA0" w:rsidP="00E52EA0">
      <w:pPr>
        <w:jc w:val="left"/>
        <w:rPr>
          <w:rFonts w:ascii="Century Gothic" w:hAnsi="Century Gothic" w:cstheme="minorHAnsi"/>
          <w:bCs/>
          <w:color w:val="000000" w:themeColor="text1"/>
        </w:rPr>
      </w:pPr>
      <w:r>
        <w:rPr>
          <w:rFonts w:ascii="Century Gothic" w:hAnsi="Century Gothic" w:cstheme="minorHAnsi"/>
          <w:bCs/>
          <w:color w:val="000000" w:themeColor="text1"/>
        </w:rPr>
        <w:t>Paris</w:t>
      </w:r>
      <w:r w:rsidRPr="00B84F67">
        <w:rPr>
          <w:rFonts w:ascii="Century Gothic" w:hAnsi="Century Gothic" w:cstheme="minorHAnsi"/>
          <w:bCs/>
          <w:color w:val="000000" w:themeColor="text1"/>
        </w:rPr>
        <w:t xml:space="preserve">, le </w:t>
      </w:r>
      <w:r w:rsidR="00B52978">
        <w:rPr>
          <w:rFonts w:ascii="Century Gothic" w:hAnsi="Century Gothic" w:cstheme="minorHAnsi"/>
          <w:bCs/>
          <w:color w:val="000000" w:themeColor="text1"/>
        </w:rPr>
        <w:t>1</w:t>
      </w:r>
      <w:r w:rsidR="00B52978" w:rsidRPr="00B52978">
        <w:rPr>
          <w:rFonts w:ascii="Century Gothic" w:hAnsi="Century Gothic" w:cstheme="minorHAnsi"/>
          <w:bCs/>
          <w:color w:val="000000" w:themeColor="text1"/>
          <w:vertAlign w:val="superscript"/>
        </w:rPr>
        <w:t>er</w:t>
      </w:r>
      <w:r w:rsidR="00B52978">
        <w:rPr>
          <w:rFonts w:ascii="Century Gothic" w:hAnsi="Century Gothic" w:cstheme="minorHAnsi"/>
          <w:bCs/>
          <w:color w:val="000000" w:themeColor="text1"/>
        </w:rPr>
        <w:t xml:space="preserve"> juin</w:t>
      </w:r>
      <w:r w:rsidRPr="00B84F67">
        <w:rPr>
          <w:rFonts w:ascii="Century Gothic" w:hAnsi="Century Gothic" w:cstheme="minorHAnsi"/>
          <w:bCs/>
          <w:color w:val="000000" w:themeColor="text1"/>
        </w:rPr>
        <w:t xml:space="preserve"> 2023</w:t>
      </w:r>
    </w:p>
    <w:p w14:paraId="147DA37D" w14:textId="77777777" w:rsidR="0003028F" w:rsidRPr="00B84F67" w:rsidRDefault="0003028F" w:rsidP="00E52EA0">
      <w:pPr>
        <w:jc w:val="left"/>
        <w:rPr>
          <w:rFonts w:ascii="Century Gothic" w:hAnsi="Century Gothic" w:cs="Arial"/>
          <w:bCs/>
          <w:sz w:val="40"/>
          <w:szCs w:val="40"/>
        </w:rPr>
      </w:pPr>
    </w:p>
    <w:p w14:paraId="23E1A200" w14:textId="08D18A45" w:rsidR="00E52EA0" w:rsidRPr="00431EB6" w:rsidRDefault="00E52EA0" w:rsidP="00E52EA0">
      <w:pPr>
        <w:spacing w:after="120" w:line="240" w:lineRule="auto"/>
        <w:jc w:val="center"/>
        <w:rPr>
          <w:rFonts w:ascii="Century Gothic" w:hAnsi="Century Gothic" w:cs="Arial"/>
          <w:b/>
          <w:color w:val="002060"/>
          <w:sz w:val="28"/>
          <w:szCs w:val="28"/>
        </w:rPr>
      </w:pPr>
      <w:r w:rsidRPr="00431EB6">
        <w:rPr>
          <w:rFonts w:ascii="Century Gothic" w:hAnsi="Century Gothic" w:cs="Arial"/>
          <w:b/>
          <w:color w:val="002060"/>
          <w:sz w:val="28"/>
          <w:szCs w:val="28"/>
        </w:rPr>
        <w:t xml:space="preserve">L’Apec et </w:t>
      </w:r>
      <w:r w:rsidR="00B56D46" w:rsidRPr="00057546">
        <w:rPr>
          <w:rFonts w:ascii="Century Gothic" w:hAnsi="Century Gothic" w:cs="Arial"/>
          <w:b/>
          <w:color w:val="002060"/>
          <w:sz w:val="28"/>
          <w:szCs w:val="28"/>
        </w:rPr>
        <w:t xml:space="preserve">la Fondation </w:t>
      </w:r>
      <w:r w:rsidR="00B52978" w:rsidRPr="00057546">
        <w:rPr>
          <w:rFonts w:ascii="Century Gothic" w:hAnsi="Century Gothic" w:cs="Arial"/>
          <w:b/>
          <w:color w:val="002060"/>
          <w:sz w:val="28"/>
          <w:szCs w:val="28"/>
        </w:rPr>
        <w:t>Mozaïk</w:t>
      </w:r>
      <w:r w:rsidRPr="00057546">
        <w:rPr>
          <w:rFonts w:ascii="Century Gothic" w:hAnsi="Century Gothic" w:cs="Arial"/>
          <w:b/>
          <w:color w:val="002060"/>
          <w:sz w:val="28"/>
          <w:szCs w:val="28"/>
        </w:rPr>
        <w:t xml:space="preserve"> </w:t>
      </w:r>
      <w:r w:rsidRPr="00431EB6">
        <w:rPr>
          <w:rFonts w:ascii="Century Gothic" w:hAnsi="Century Gothic" w:cs="Arial"/>
          <w:b/>
          <w:color w:val="002060"/>
          <w:sz w:val="28"/>
          <w:szCs w:val="28"/>
        </w:rPr>
        <w:t>re</w:t>
      </w:r>
      <w:r w:rsidRPr="00057546">
        <w:rPr>
          <w:rFonts w:ascii="Century Gothic" w:hAnsi="Century Gothic" w:cs="Arial"/>
          <w:b/>
          <w:color w:val="002060"/>
          <w:sz w:val="28"/>
          <w:szCs w:val="28"/>
        </w:rPr>
        <w:t>nouvelle</w:t>
      </w:r>
      <w:r w:rsidR="0003028F" w:rsidRPr="00431EB6">
        <w:rPr>
          <w:rFonts w:ascii="Century Gothic" w:hAnsi="Century Gothic" w:cs="Arial"/>
          <w:b/>
          <w:color w:val="002060"/>
          <w:sz w:val="28"/>
          <w:szCs w:val="28"/>
        </w:rPr>
        <w:t>nt</w:t>
      </w:r>
      <w:r w:rsidRPr="00431EB6">
        <w:rPr>
          <w:rFonts w:ascii="Century Gothic" w:hAnsi="Century Gothic" w:cs="Arial"/>
          <w:b/>
          <w:color w:val="002060"/>
          <w:sz w:val="28"/>
          <w:szCs w:val="28"/>
        </w:rPr>
        <w:t xml:space="preserve"> leur partenariat </w:t>
      </w:r>
      <w:r w:rsidR="000E1689" w:rsidRPr="00431EB6">
        <w:rPr>
          <w:rFonts w:ascii="Century Gothic" w:hAnsi="Century Gothic" w:cs="Arial"/>
          <w:b/>
          <w:color w:val="002060"/>
          <w:sz w:val="28"/>
          <w:szCs w:val="28"/>
        </w:rPr>
        <w:t xml:space="preserve">en </w:t>
      </w:r>
      <w:r w:rsidR="00010F7B" w:rsidRPr="00431EB6">
        <w:rPr>
          <w:rFonts w:ascii="Century Gothic" w:hAnsi="Century Gothic" w:cs="Arial"/>
          <w:b/>
          <w:color w:val="002060"/>
          <w:sz w:val="28"/>
          <w:szCs w:val="28"/>
        </w:rPr>
        <w:t>faveur de l’emploi des jeunes diplômé.es des quartiers prioritaires de la politique de la ville (QPV)</w:t>
      </w:r>
    </w:p>
    <w:p w14:paraId="46D7A778" w14:textId="4F188150" w:rsidR="00E52EA0" w:rsidRPr="00E52EA0" w:rsidRDefault="00431EB6" w:rsidP="00431EB6">
      <w:pPr>
        <w:jc w:val="center"/>
        <w:rPr>
          <w:rFonts w:ascii="Arial" w:hAnsi="Arial" w:cs="Arial"/>
          <w:b/>
          <w:sz w:val="40"/>
          <w:szCs w:val="40"/>
        </w:rPr>
      </w:pPr>
      <w:r>
        <w:rPr>
          <w:noProof/>
          <w14:ligatures w14:val="standardContextual"/>
        </w:rPr>
        <w:drawing>
          <wp:inline distT="0" distB="0" distL="0" distR="0" wp14:anchorId="7A25AF67" wp14:editId="029C84AB">
            <wp:extent cx="4162425" cy="3121819"/>
            <wp:effectExtent l="0" t="0" r="0" b="2540"/>
            <wp:docPr id="158190798" name="Image 1" descr="Une image contenant texte, Visage humain,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0798" name="Image 1" descr="Une image contenant texte, Visage humain, habits, mur&#10;&#10;Description générée automatiquement"/>
                    <pic:cNvPicPr/>
                  </pic:nvPicPr>
                  <pic:blipFill>
                    <a:blip r:embed="rId7"/>
                    <a:stretch>
                      <a:fillRect/>
                    </a:stretch>
                  </pic:blipFill>
                  <pic:spPr>
                    <a:xfrm>
                      <a:off x="0" y="0"/>
                      <a:ext cx="4166567" cy="3124925"/>
                    </a:xfrm>
                    <a:prstGeom prst="rect">
                      <a:avLst/>
                    </a:prstGeom>
                  </pic:spPr>
                </pic:pic>
              </a:graphicData>
            </a:graphic>
          </wp:inline>
        </w:drawing>
      </w:r>
    </w:p>
    <w:p w14:paraId="6A5B3A7D" w14:textId="54005386" w:rsidR="00EB370A" w:rsidRDefault="00B56D46">
      <w:pPr>
        <w:rPr>
          <w:rStyle w:val="normaltextrun"/>
          <w:rFonts w:ascii="Century Gothic" w:hAnsi="Century Gothic" w:cs="Calibri"/>
          <w:b/>
          <w:bCs/>
          <w:color w:val="000000"/>
          <w:shd w:val="clear" w:color="auto" w:fill="FFFFFF"/>
        </w:rPr>
      </w:pPr>
      <w:r w:rsidRPr="00057546">
        <w:rPr>
          <w:rStyle w:val="normaltextrun"/>
          <w:rFonts w:ascii="Century Gothic" w:hAnsi="Century Gothic" w:cs="Calibri"/>
          <w:b/>
          <w:bCs/>
          <w:color w:val="002060"/>
          <w:shd w:val="clear" w:color="auto" w:fill="FFFFFF"/>
        </w:rPr>
        <w:t xml:space="preserve">La Fondation </w:t>
      </w:r>
      <w:r w:rsidR="00E52EA0" w:rsidRPr="00057546">
        <w:rPr>
          <w:rStyle w:val="normaltextrun"/>
          <w:rFonts w:ascii="Century Gothic" w:hAnsi="Century Gothic" w:cs="Calibri"/>
          <w:b/>
          <w:bCs/>
          <w:color w:val="002060"/>
          <w:shd w:val="clear" w:color="auto" w:fill="FFFFFF"/>
        </w:rPr>
        <w:t xml:space="preserve">Mozaïk, </w:t>
      </w:r>
      <w:r w:rsidR="00E52EA0" w:rsidRPr="00595C95">
        <w:rPr>
          <w:rStyle w:val="normaltextrun"/>
          <w:rFonts w:ascii="Century Gothic" w:hAnsi="Century Gothic" w:cs="Calibri"/>
          <w:b/>
          <w:bCs/>
          <w:color w:val="000000"/>
          <w:shd w:val="clear" w:color="auto" w:fill="FFFFFF"/>
        </w:rPr>
        <w:t>acteur majeur de l’inclusion économique des talents de la diversité</w:t>
      </w:r>
      <w:r w:rsidR="00010F7B">
        <w:rPr>
          <w:rStyle w:val="normaltextrun"/>
          <w:rFonts w:ascii="Century Gothic" w:hAnsi="Century Gothic" w:cs="Calibri"/>
          <w:b/>
          <w:bCs/>
          <w:color w:val="000000"/>
          <w:shd w:val="clear" w:color="auto" w:fill="FFFFFF"/>
        </w:rPr>
        <w:t>,</w:t>
      </w:r>
      <w:r w:rsidR="00E52EA0" w:rsidRPr="00595C95">
        <w:rPr>
          <w:rStyle w:val="normaltextrun"/>
          <w:rFonts w:ascii="Century Gothic" w:hAnsi="Century Gothic" w:cs="Calibri"/>
          <w:b/>
          <w:bCs/>
          <w:color w:val="000000"/>
          <w:shd w:val="clear" w:color="auto" w:fill="FFFFFF"/>
        </w:rPr>
        <w:t xml:space="preserve"> et l’Apec</w:t>
      </w:r>
      <w:r w:rsidR="00010F7B">
        <w:rPr>
          <w:rStyle w:val="normaltextrun"/>
          <w:rFonts w:ascii="Century Gothic" w:hAnsi="Century Gothic" w:cs="Calibri"/>
          <w:b/>
          <w:bCs/>
          <w:color w:val="000000"/>
          <w:shd w:val="clear" w:color="auto" w:fill="FFFFFF"/>
        </w:rPr>
        <w:t>,</w:t>
      </w:r>
      <w:r w:rsidR="00E52EA0" w:rsidRPr="00595C95">
        <w:rPr>
          <w:rStyle w:val="normaltextrun"/>
          <w:rFonts w:ascii="Century Gothic" w:hAnsi="Century Gothic" w:cs="Calibri"/>
          <w:b/>
          <w:bCs/>
          <w:color w:val="000000"/>
          <w:shd w:val="clear" w:color="auto" w:fill="FFFFFF"/>
        </w:rPr>
        <w:t xml:space="preserve"> </w:t>
      </w:r>
      <w:r w:rsidR="00010F7B">
        <w:rPr>
          <w:rStyle w:val="normaltextrun"/>
          <w:rFonts w:ascii="Century Gothic" w:hAnsi="Century Gothic" w:cs="Calibri"/>
          <w:b/>
          <w:bCs/>
          <w:color w:val="000000"/>
          <w:shd w:val="clear" w:color="auto" w:fill="FFFFFF"/>
        </w:rPr>
        <w:t>A</w:t>
      </w:r>
      <w:r w:rsidR="00E52EA0" w:rsidRPr="00595C95">
        <w:rPr>
          <w:rStyle w:val="normaltextrun"/>
          <w:rFonts w:ascii="Century Gothic" w:hAnsi="Century Gothic" w:cs="Calibri"/>
          <w:b/>
          <w:bCs/>
          <w:color w:val="000000"/>
          <w:shd w:val="clear" w:color="auto" w:fill="FFFFFF"/>
        </w:rPr>
        <w:t>ssociation pour l’emploi des cadres</w:t>
      </w:r>
      <w:r w:rsidR="00010F7B">
        <w:rPr>
          <w:rStyle w:val="normaltextrun"/>
          <w:rFonts w:ascii="Century Gothic" w:hAnsi="Century Gothic" w:cs="Calibri"/>
          <w:b/>
          <w:bCs/>
          <w:color w:val="000000"/>
          <w:shd w:val="clear" w:color="auto" w:fill="FFFFFF"/>
        </w:rPr>
        <w:t>,</w:t>
      </w:r>
      <w:r w:rsidR="00E52EA0" w:rsidRPr="00595C95">
        <w:rPr>
          <w:rStyle w:val="normaltextrun"/>
          <w:rFonts w:ascii="Century Gothic" w:hAnsi="Century Gothic" w:cs="Calibri"/>
          <w:b/>
          <w:bCs/>
          <w:color w:val="000000"/>
          <w:shd w:val="clear" w:color="auto" w:fill="FFFFFF"/>
        </w:rPr>
        <w:t xml:space="preserve"> </w:t>
      </w:r>
      <w:r w:rsidR="00010F7B">
        <w:rPr>
          <w:rStyle w:val="normaltextrun"/>
          <w:rFonts w:ascii="Century Gothic" w:hAnsi="Century Gothic" w:cs="Calibri"/>
          <w:b/>
          <w:bCs/>
          <w:color w:val="000000"/>
          <w:shd w:val="clear" w:color="auto" w:fill="FFFFFF"/>
        </w:rPr>
        <w:t>viennent de signer une nouvelle convention de</w:t>
      </w:r>
      <w:r w:rsidR="00E52EA0" w:rsidRPr="00595C95">
        <w:rPr>
          <w:rStyle w:val="normaltextrun"/>
          <w:rFonts w:ascii="Century Gothic" w:hAnsi="Century Gothic" w:cs="Calibri"/>
          <w:b/>
          <w:bCs/>
          <w:color w:val="000000"/>
          <w:shd w:val="clear" w:color="auto" w:fill="FFFFFF"/>
        </w:rPr>
        <w:t xml:space="preserve"> partenariat</w:t>
      </w:r>
      <w:r w:rsidR="00EB370A">
        <w:rPr>
          <w:rStyle w:val="normaltextrun"/>
          <w:rFonts w:ascii="Century Gothic" w:hAnsi="Century Gothic" w:cs="Calibri"/>
          <w:b/>
          <w:bCs/>
          <w:color w:val="000000"/>
          <w:shd w:val="clear" w:color="auto" w:fill="FFFFFF"/>
        </w:rPr>
        <w:t xml:space="preserve"> pour une durée de 3 ans</w:t>
      </w:r>
      <w:r w:rsidR="00041E7F">
        <w:rPr>
          <w:rStyle w:val="normaltextrun"/>
          <w:rFonts w:ascii="Century Gothic" w:hAnsi="Century Gothic" w:cs="Calibri"/>
          <w:b/>
          <w:bCs/>
          <w:color w:val="000000"/>
          <w:shd w:val="clear" w:color="auto" w:fill="FFFFFF"/>
        </w:rPr>
        <w:t xml:space="preserve">. </w:t>
      </w:r>
    </w:p>
    <w:p w14:paraId="367BAC65" w14:textId="2C074B10" w:rsidR="00EB370A" w:rsidRDefault="00EB370A">
      <w:pPr>
        <w:rPr>
          <w:rStyle w:val="normaltextrun"/>
          <w:rFonts w:ascii="Century Gothic" w:hAnsi="Century Gothic" w:cs="Calibri"/>
        </w:rPr>
      </w:pPr>
      <w:r w:rsidRPr="00EB370A">
        <w:rPr>
          <w:rStyle w:val="normaltextrun"/>
          <w:rFonts w:ascii="Century Gothic" w:hAnsi="Century Gothic" w:cs="Calibri"/>
          <w:color w:val="000000"/>
          <w:shd w:val="clear" w:color="auto" w:fill="FFFFFF"/>
        </w:rPr>
        <w:t xml:space="preserve">Les deux organismes </w:t>
      </w:r>
      <w:r>
        <w:rPr>
          <w:rStyle w:val="normaltextrun"/>
          <w:rFonts w:ascii="Century Gothic" w:hAnsi="Century Gothic" w:cs="Calibri"/>
          <w:color w:val="000000"/>
          <w:shd w:val="clear" w:color="auto" w:fill="FFFFFF"/>
        </w:rPr>
        <w:t>vont déployer, sur l’ensemble du territoire,</w:t>
      </w:r>
      <w:r w:rsidRPr="00EB370A">
        <w:rPr>
          <w:rStyle w:val="normaltextrun"/>
          <w:rFonts w:ascii="Century Gothic" w:hAnsi="Century Gothic" w:cs="Calibri"/>
          <w:color w:val="000000"/>
          <w:shd w:val="clear" w:color="auto" w:fill="FFFFFF"/>
        </w:rPr>
        <w:t xml:space="preserve"> </w:t>
      </w:r>
      <w:r>
        <w:rPr>
          <w:rStyle w:val="normaltextrun"/>
          <w:rFonts w:ascii="Century Gothic" w:hAnsi="Century Gothic" w:cs="Calibri"/>
          <w:color w:val="000000"/>
          <w:shd w:val="clear" w:color="auto" w:fill="FFFFFF"/>
        </w:rPr>
        <w:t>des</w:t>
      </w:r>
      <w:r w:rsidRPr="00EB370A">
        <w:rPr>
          <w:rStyle w:val="normaltextrun"/>
          <w:rFonts w:ascii="Century Gothic" w:hAnsi="Century Gothic" w:cs="Calibri"/>
          <w:color w:val="000000"/>
          <w:shd w:val="clear" w:color="auto" w:fill="FFFFFF"/>
        </w:rPr>
        <w:t xml:space="preserve"> actions</w:t>
      </w:r>
      <w:r>
        <w:rPr>
          <w:rStyle w:val="normaltextrun"/>
          <w:rFonts w:ascii="Century Gothic" w:hAnsi="Century Gothic" w:cs="Calibri"/>
          <w:color w:val="000000"/>
          <w:shd w:val="clear" w:color="auto" w:fill="FFFFFF"/>
        </w:rPr>
        <w:t xml:space="preserve"> concrètes</w:t>
      </w:r>
      <w:r w:rsidR="00E52EA0" w:rsidRPr="00EB370A">
        <w:rPr>
          <w:rStyle w:val="normaltextrun"/>
          <w:rFonts w:ascii="Century Gothic" w:hAnsi="Century Gothic" w:cs="Calibri"/>
          <w:color w:val="000000"/>
          <w:shd w:val="clear" w:color="auto" w:fill="FFFFFF"/>
        </w:rPr>
        <w:t xml:space="preserve"> </w:t>
      </w:r>
      <w:r w:rsidRPr="00EB370A">
        <w:rPr>
          <w:rStyle w:val="normaltextrun"/>
          <w:rFonts w:ascii="Century Gothic" w:hAnsi="Century Gothic" w:cs="Calibri"/>
          <w:color w:val="000000"/>
          <w:shd w:val="clear" w:color="auto" w:fill="FFFFFF"/>
        </w:rPr>
        <w:t xml:space="preserve">en faveur de </w:t>
      </w:r>
      <w:r w:rsidR="00E52EA0" w:rsidRPr="00EB370A">
        <w:rPr>
          <w:rStyle w:val="normaltextrun"/>
          <w:rFonts w:ascii="Century Gothic" w:hAnsi="Century Gothic" w:cs="Calibri"/>
          <w:color w:val="000000"/>
          <w:shd w:val="clear" w:color="auto" w:fill="FFFFFF"/>
        </w:rPr>
        <w:t>l’insertion professionnelle des jeunes diplômés</w:t>
      </w:r>
      <w:r w:rsidR="003700FA">
        <w:rPr>
          <w:rStyle w:val="normaltextrun"/>
          <w:rFonts w:ascii="Century Gothic" w:hAnsi="Century Gothic" w:cs="Calibri"/>
          <w:color w:val="000000"/>
          <w:shd w:val="clear" w:color="auto" w:fill="FFFFFF"/>
        </w:rPr>
        <w:t>,</w:t>
      </w:r>
      <w:r>
        <w:rPr>
          <w:rStyle w:val="normaltextrun"/>
          <w:rFonts w:ascii="Century Gothic" w:hAnsi="Century Gothic" w:cs="Calibri"/>
          <w:color w:val="000000"/>
          <w:shd w:val="clear" w:color="auto" w:fill="FFFFFF"/>
        </w:rPr>
        <w:t xml:space="preserve"> à partir de bac+3</w:t>
      </w:r>
      <w:r w:rsidR="00E52EA0" w:rsidRPr="00EB370A">
        <w:rPr>
          <w:rStyle w:val="normaltextrun"/>
          <w:rFonts w:ascii="Century Gothic" w:hAnsi="Century Gothic" w:cs="Calibri"/>
          <w:color w:val="000000"/>
          <w:shd w:val="clear" w:color="auto" w:fill="FFFFFF"/>
        </w:rPr>
        <w:t xml:space="preserve">, </w:t>
      </w:r>
      <w:r w:rsidRPr="008B5948">
        <w:rPr>
          <w:rStyle w:val="normaltextrun"/>
          <w:rFonts w:ascii="Century Gothic" w:hAnsi="Century Gothic" w:cs="Calibri"/>
        </w:rPr>
        <w:t>en particulier celles et ceux issus des QPV. </w:t>
      </w:r>
    </w:p>
    <w:p w14:paraId="6CA0B2DE" w14:textId="04DF7800" w:rsidR="00EB370A" w:rsidRPr="00B52978" w:rsidRDefault="00EB370A" w:rsidP="003700FA">
      <w:pPr>
        <w:rPr>
          <w:rStyle w:val="normaltextrun"/>
          <w:rFonts w:ascii="Century Gothic" w:hAnsi="Century Gothic" w:cs="Calibri"/>
          <w:color w:val="000000"/>
          <w:shd w:val="clear" w:color="auto" w:fill="FFFFFF"/>
        </w:rPr>
      </w:pPr>
      <w:r w:rsidRPr="00B52978">
        <w:rPr>
          <w:rStyle w:val="normaltextrun"/>
          <w:rFonts w:ascii="Century Gothic" w:hAnsi="Century Gothic" w:cs="Calibri"/>
          <w:color w:val="000000"/>
          <w:shd w:val="clear" w:color="auto" w:fill="FFFFFF"/>
        </w:rPr>
        <w:t>Les deux acteurs s’engagent à </w:t>
      </w:r>
      <w:r w:rsidR="00F61603" w:rsidRPr="00B52978">
        <w:rPr>
          <w:rStyle w:val="normaltextrun"/>
          <w:rFonts w:ascii="Century Gothic" w:hAnsi="Century Gothic" w:cs="Calibri"/>
          <w:color w:val="000000"/>
          <w:shd w:val="clear" w:color="auto" w:fill="FFFFFF"/>
        </w:rPr>
        <w:t xml:space="preserve">les soutenir dans leur recherche d’un stage, d’une alternance ou du </w:t>
      </w:r>
      <w:r w:rsidR="00C94F7F" w:rsidRPr="00B52978">
        <w:rPr>
          <w:rStyle w:val="normaltextrun"/>
          <w:rFonts w:ascii="Century Gothic" w:hAnsi="Century Gothic" w:cs="Calibri"/>
          <w:color w:val="000000"/>
          <w:shd w:val="clear" w:color="auto" w:fill="FFFFFF"/>
        </w:rPr>
        <w:t xml:space="preserve">premier </w:t>
      </w:r>
      <w:r w:rsidR="00F61603" w:rsidRPr="00B52978">
        <w:rPr>
          <w:rStyle w:val="normaltextrun"/>
          <w:rFonts w:ascii="Century Gothic" w:hAnsi="Century Gothic" w:cs="Calibri"/>
          <w:color w:val="000000"/>
          <w:shd w:val="clear" w:color="auto" w:fill="FFFFFF"/>
        </w:rPr>
        <w:t xml:space="preserve">emploi et </w:t>
      </w:r>
      <w:r w:rsidR="00C94F7F" w:rsidRPr="00B52978">
        <w:rPr>
          <w:rStyle w:val="normaltextrun"/>
          <w:rFonts w:ascii="Century Gothic" w:hAnsi="Century Gothic" w:cs="Calibri"/>
          <w:color w:val="000000"/>
          <w:shd w:val="clear" w:color="auto" w:fill="FFFFFF"/>
        </w:rPr>
        <w:t xml:space="preserve">grâce à </w:t>
      </w:r>
      <w:r w:rsidR="003700FA" w:rsidRPr="00B52978">
        <w:rPr>
          <w:rStyle w:val="normaltextrun"/>
          <w:rFonts w:ascii="Century Gothic" w:hAnsi="Century Gothic" w:cs="Calibri"/>
          <w:color w:val="000000"/>
          <w:shd w:val="clear" w:color="auto" w:fill="FFFFFF"/>
        </w:rPr>
        <w:t xml:space="preserve">leurs </w:t>
      </w:r>
      <w:r w:rsidR="00F61603" w:rsidRPr="003700FA">
        <w:rPr>
          <w:rStyle w:val="normaltextrun"/>
          <w:rFonts w:ascii="Century Gothic" w:hAnsi="Century Gothic" w:cs="Calibri"/>
          <w:color w:val="000000"/>
          <w:shd w:val="clear" w:color="auto" w:fill="FFFFFF"/>
        </w:rPr>
        <w:t>services</w:t>
      </w:r>
      <w:r w:rsidR="003700FA">
        <w:rPr>
          <w:rStyle w:val="normaltextrun"/>
          <w:rFonts w:ascii="Century Gothic" w:hAnsi="Century Gothic" w:cs="Calibri"/>
          <w:color w:val="000000"/>
          <w:shd w:val="clear" w:color="auto" w:fill="FFFFFF"/>
        </w:rPr>
        <w:t xml:space="preserve"> complémentaires</w:t>
      </w:r>
      <w:r w:rsidR="00F61603" w:rsidRPr="003700FA">
        <w:rPr>
          <w:rStyle w:val="normaltextrun"/>
          <w:rFonts w:ascii="Century Gothic" w:hAnsi="Century Gothic" w:cs="Calibri"/>
          <w:color w:val="000000"/>
          <w:shd w:val="clear" w:color="auto" w:fill="FFFFFF"/>
        </w:rPr>
        <w:t xml:space="preserve"> (</w:t>
      </w:r>
      <w:proofErr w:type="spellStart"/>
      <w:r w:rsidR="00F61603" w:rsidRPr="003700FA">
        <w:rPr>
          <w:rStyle w:val="normaltextrun"/>
          <w:rFonts w:ascii="Century Gothic" w:hAnsi="Century Gothic" w:cs="Calibri"/>
          <w:color w:val="000000"/>
          <w:shd w:val="clear" w:color="auto" w:fill="FFFFFF"/>
        </w:rPr>
        <w:t>jobbboards</w:t>
      </w:r>
      <w:proofErr w:type="spellEnd"/>
      <w:r w:rsidR="00F61603" w:rsidRPr="003700FA">
        <w:rPr>
          <w:rStyle w:val="normaltextrun"/>
          <w:rFonts w:ascii="Century Gothic" w:hAnsi="Century Gothic" w:cs="Calibri"/>
          <w:color w:val="000000"/>
          <w:shd w:val="clear" w:color="auto" w:fill="FFFFFF"/>
        </w:rPr>
        <w:t xml:space="preserve"> Apec.fr et</w:t>
      </w:r>
      <w:r w:rsidR="00C94F7F">
        <w:rPr>
          <w:rStyle w:val="normaltextrun"/>
          <w:rFonts w:ascii="Century Gothic" w:hAnsi="Century Gothic" w:cs="Calibri"/>
          <w:color w:val="000000"/>
          <w:shd w:val="clear" w:color="auto" w:fill="FFFFFF"/>
        </w:rPr>
        <w:t xml:space="preserve"> </w:t>
      </w:r>
      <w:r w:rsidR="00C94F7F" w:rsidRPr="00B52978">
        <w:rPr>
          <w:rStyle w:val="normaltextrun"/>
          <w:rFonts w:ascii="Century Gothic" w:hAnsi="Century Gothic" w:cs="Calibri"/>
          <w:color w:val="000000"/>
          <w:shd w:val="clear" w:color="auto" w:fill="FFFFFF"/>
        </w:rPr>
        <w:t>plateforme</w:t>
      </w:r>
      <w:r w:rsidR="00F61603" w:rsidRPr="00B52978">
        <w:rPr>
          <w:rStyle w:val="normaltextrun"/>
          <w:rFonts w:ascii="Century Gothic" w:hAnsi="Century Gothic" w:cs="Calibri"/>
          <w:color w:val="000000"/>
          <w:shd w:val="clear" w:color="auto" w:fill="FFFFFF"/>
        </w:rPr>
        <w:t xml:space="preserve"> </w:t>
      </w:r>
      <w:proofErr w:type="spellStart"/>
      <w:r w:rsidR="00F61603" w:rsidRPr="003700FA">
        <w:rPr>
          <w:rStyle w:val="normaltextrun"/>
          <w:rFonts w:ascii="Century Gothic" w:hAnsi="Century Gothic" w:cs="Calibri"/>
          <w:color w:val="000000"/>
          <w:shd w:val="clear" w:color="auto" w:fill="FFFFFF"/>
        </w:rPr>
        <w:t>Mozaiktalents</w:t>
      </w:r>
      <w:proofErr w:type="spellEnd"/>
      <w:r w:rsidR="00F61603" w:rsidRPr="003700FA">
        <w:rPr>
          <w:rStyle w:val="normaltextrun"/>
          <w:rFonts w:ascii="Century Gothic" w:hAnsi="Century Gothic" w:cs="Calibri"/>
          <w:color w:val="000000"/>
          <w:shd w:val="clear" w:color="auto" w:fill="FFFFFF"/>
        </w:rPr>
        <w:t>, ateliers dédiés, etc.)</w:t>
      </w:r>
      <w:r w:rsidR="003700FA">
        <w:rPr>
          <w:rStyle w:val="normaltextrun"/>
          <w:rFonts w:ascii="Century Gothic" w:hAnsi="Century Gothic" w:cs="Calibri"/>
          <w:color w:val="000000"/>
          <w:shd w:val="clear" w:color="auto" w:fill="FFFFFF"/>
        </w:rPr>
        <w:t xml:space="preserve">. Plusieurs </w:t>
      </w:r>
      <w:r w:rsidR="00F61603" w:rsidRPr="003700FA">
        <w:rPr>
          <w:rStyle w:val="normaltextrun"/>
          <w:rFonts w:ascii="Century Gothic" w:hAnsi="Century Gothic" w:cs="Calibri"/>
          <w:color w:val="000000"/>
          <w:shd w:val="clear" w:color="auto" w:fill="FFFFFF"/>
        </w:rPr>
        <w:t>événements communs nationaux et régionaux</w:t>
      </w:r>
      <w:r w:rsidR="003700FA">
        <w:rPr>
          <w:rStyle w:val="normaltextrun"/>
          <w:rFonts w:ascii="Century Gothic" w:hAnsi="Century Gothic" w:cs="Calibri"/>
          <w:color w:val="000000"/>
          <w:shd w:val="clear" w:color="auto" w:fill="FFFFFF"/>
        </w:rPr>
        <w:t>,</w:t>
      </w:r>
      <w:r w:rsidR="00F61603" w:rsidRPr="003700FA">
        <w:rPr>
          <w:rStyle w:val="normaltextrun"/>
          <w:rFonts w:ascii="Century Gothic" w:hAnsi="Century Gothic" w:cs="Calibri"/>
          <w:color w:val="000000"/>
          <w:shd w:val="clear" w:color="auto" w:fill="FFFFFF"/>
        </w:rPr>
        <w:t xml:space="preserve"> à destination des jeunes diplômés</w:t>
      </w:r>
      <w:r w:rsidR="003700FA">
        <w:rPr>
          <w:rStyle w:val="normaltextrun"/>
          <w:rFonts w:ascii="Century Gothic" w:hAnsi="Century Gothic" w:cs="Calibri"/>
          <w:color w:val="000000"/>
          <w:shd w:val="clear" w:color="auto" w:fill="FFFFFF"/>
        </w:rPr>
        <w:t>, seront également organisés sur l’ensemble du territoire.</w:t>
      </w:r>
    </w:p>
    <w:p w14:paraId="2CBC71F0" w14:textId="6B029F76" w:rsidR="00AD23C5" w:rsidRPr="003700FA" w:rsidRDefault="00EB370A" w:rsidP="003700FA">
      <w:pPr>
        <w:rPr>
          <w:rFonts w:ascii="Century Gothic" w:hAnsi="Century Gothic" w:cs="Calibri"/>
          <w:color w:val="000000"/>
          <w:shd w:val="clear" w:color="auto" w:fill="FFFFFF"/>
        </w:rPr>
      </w:pPr>
      <w:r w:rsidRPr="00EB370A">
        <w:rPr>
          <w:rStyle w:val="normaltextrun"/>
          <w:rFonts w:ascii="Century Gothic" w:hAnsi="Century Gothic" w:cs="Calibri"/>
          <w:color w:val="000000"/>
          <w:shd w:val="clear" w:color="auto" w:fill="FFFFFF"/>
        </w:rPr>
        <w:t>Dans le même temps,</w:t>
      </w:r>
      <w:r w:rsidR="00F61603">
        <w:rPr>
          <w:rStyle w:val="normaltextrun"/>
          <w:rFonts w:ascii="Century Gothic" w:hAnsi="Century Gothic" w:cs="Calibri"/>
          <w:color w:val="000000"/>
          <w:shd w:val="clear" w:color="auto" w:fill="FFFFFF"/>
        </w:rPr>
        <w:t xml:space="preserve"> dans un contexte de très fortes difficultés de recrutements,</w:t>
      </w:r>
      <w:r w:rsidRPr="00EB370A">
        <w:rPr>
          <w:rStyle w:val="normaltextrun"/>
          <w:rFonts w:ascii="Century Gothic" w:hAnsi="Century Gothic" w:cs="Calibri"/>
          <w:color w:val="000000"/>
          <w:shd w:val="clear" w:color="auto" w:fill="FFFFFF"/>
        </w:rPr>
        <w:t xml:space="preserve"> l’Apec et </w:t>
      </w:r>
      <w:r w:rsidR="00B56D46" w:rsidRPr="00057546">
        <w:rPr>
          <w:rStyle w:val="normaltextrun"/>
          <w:rFonts w:ascii="Century Gothic" w:hAnsi="Century Gothic" w:cs="Calibri"/>
          <w:shd w:val="clear" w:color="auto" w:fill="FFFFFF"/>
        </w:rPr>
        <w:t xml:space="preserve">la Fondation </w:t>
      </w:r>
      <w:r w:rsidRPr="00057546">
        <w:rPr>
          <w:rStyle w:val="normaltextrun"/>
          <w:rFonts w:ascii="Century Gothic" w:hAnsi="Century Gothic" w:cs="Calibri"/>
          <w:shd w:val="clear" w:color="auto" w:fill="FFFFFF"/>
        </w:rPr>
        <w:t xml:space="preserve">Mozaïk se mobilisent et sensibilisent les entreprises aux pratiques </w:t>
      </w:r>
      <w:r w:rsidR="00CA401C" w:rsidRPr="00057546">
        <w:rPr>
          <w:rStyle w:val="normaltextrun"/>
          <w:rFonts w:ascii="Century Gothic" w:hAnsi="Century Gothic" w:cs="Calibri"/>
          <w:shd w:val="clear" w:color="auto" w:fill="FFFFFF"/>
        </w:rPr>
        <w:t>RH</w:t>
      </w:r>
      <w:r w:rsidRPr="00057546">
        <w:rPr>
          <w:rStyle w:val="normaltextrun"/>
          <w:rFonts w:ascii="Century Gothic" w:hAnsi="Century Gothic" w:cs="Calibri"/>
          <w:shd w:val="clear" w:color="auto" w:fill="FFFFFF"/>
        </w:rPr>
        <w:t xml:space="preserve"> plus inclusives</w:t>
      </w:r>
      <w:r w:rsidR="00CA401C" w:rsidRPr="00057546">
        <w:rPr>
          <w:rStyle w:val="normaltextrun"/>
          <w:rFonts w:ascii="Century Gothic" w:hAnsi="Century Gothic" w:cs="Calibri"/>
          <w:shd w:val="clear" w:color="auto" w:fill="FFFFFF"/>
        </w:rPr>
        <w:t xml:space="preserve">, à travers différents </w:t>
      </w:r>
      <w:r w:rsidR="00CA401C">
        <w:rPr>
          <w:rStyle w:val="normaltextrun"/>
          <w:rFonts w:ascii="Century Gothic" w:hAnsi="Century Gothic" w:cs="Calibri"/>
          <w:color w:val="000000"/>
          <w:shd w:val="clear" w:color="auto" w:fill="FFFFFF"/>
        </w:rPr>
        <w:t>temps forts commun</w:t>
      </w:r>
      <w:r w:rsidR="003700FA">
        <w:rPr>
          <w:rStyle w:val="normaltextrun"/>
          <w:rFonts w:ascii="Century Gothic" w:hAnsi="Century Gothic" w:cs="Calibri"/>
          <w:color w:val="000000"/>
          <w:shd w:val="clear" w:color="auto" w:fill="FFFFFF"/>
        </w:rPr>
        <w:t>s</w:t>
      </w:r>
      <w:r w:rsidR="001E2B96">
        <w:rPr>
          <w:rStyle w:val="normaltextrun"/>
          <w:rFonts w:ascii="Century Gothic" w:hAnsi="Century Gothic" w:cs="Calibri"/>
          <w:color w:val="000000"/>
          <w:shd w:val="clear" w:color="auto" w:fill="FFFFFF"/>
        </w:rPr>
        <w:t xml:space="preserve"> </w:t>
      </w:r>
      <w:r w:rsidR="003700FA">
        <w:rPr>
          <w:rStyle w:val="normaltextrun"/>
          <w:rFonts w:ascii="Century Gothic" w:hAnsi="Century Gothic" w:cs="Calibri"/>
          <w:color w:val="000000"/>
          <w:shd w:val="clear" w:color="auto" w:fill="FFFFFF"/>
        </w:rPr>
        <w:t xml:space="preserve">(matinales, ateliers, </w:t>
      </w:r>
      <w:r w:rsidR="00B52978">
        <w:rPr>
          <w:rStyle w:val="normaltextrun"/>
          <w:rFonts w:ascii="Century Gothic" w:hAnsi="Century Gothic" w:cs="Calibri"/>
          <w:color w:val="000000"/>
          <w:shd w:val="clear" w:color="auto" w:fill="FFFFFF"/>
        </w:rPr>
        <w:t>etc.</w:t>
      </w:r>
      <w:r w:rsidR="003700FA">
        <w:rPr>
          <w:rStyle w:val="normaltextrun"/>
          <w:rFonts w:ascii="Century Gothic" w:hAnsi="Century Gothic" w:cs="Calibri"/>
          <w:color w:val="000000"/>
          <w:shd w:val="clear" w:color="auto" w:fill="FFFFFF"/>
        </w:rPr>
        <w:t>)</w:t>
      </w:r>
      <w:r w:rsidR="00CA401C">
        <w:rPr>
          <w:rStyle w:val="normaltextrun"/>
          <w:rFonts w:ascii="Century Gothic" w:hAnsi="Century Gothic" w:cs="Calibri"/>
          <w:color w:val="000000"/>
          <w:shd w:val="clear" w:color="auto" w:fill="FFFFFF"/>
        </w:rPr>
        <w:t>.</w:t>
      </w:r>
    </w:p>
    <w:p w14:paraId="389DA1B6" w14:textId="468781F2" w:rsidR="00041E7F" w:rsidRPr="002E5B27" w:rsidRDefault="00872D0A">
      <w:pPr>
        <w:rPr>
          <w:rFonts w:ascii="Century Gothic" w:hAnsi="Century Gothic"/>
          <w:b/>
          <w:bCs/>
        </w:rPr>
      </w:pPr>
      <w:bookmarkStart w:id="0" w:name="_Hlk136450817"/>
      <w:r>
        <w:rPr>
          <w:rFonts w:ascii="Century Gothic" w:hAnsi="Century Gothic"/>
        </w:rPr>
        <w:lastRenderedPageBreak/>
        <w:t>« </w:t>
      </w:r>
      <w:r w:rsidR="003700FA">
        <w:rPr>
          <w:rFonts w:ascii="Century Gothic" w:hAnsi="Century Gothic"/>
        </w:rPr>
        <w:t xml:space="preserve">Nous sommes particulièrement fiers de poursuivre les actions entreprises avec </w:t>
      </w:r>
      <w:r w:rsidR="00770B21">
        <w:rPr>
          <w:rFonts w:ascii="Century Gothic" w:hAnsi="Century Gothic"/>
        </w:rPr>
        <w:t xml:space="preserve">la Fondation </w:t>
      </w:r>
      <w:r w:rsidR="003700FA">
        <w:rPr>
          <w:rFonts w:ascii="Century Gothic" w:hAnsi="Century Gothic"/>
        </w:rPr>
        <w:t>Mozaïk, dont nous partageons les valeurs d’inclusion</w:t>
      </w:r>
      <w:r w:rsidR="00770B21">
        <w:rPr>
          <w:rFonts w:ascii="Century Gothic" w:hAnsi="Century Gothic"/>
        </w:rPr>
        <w:t xml:space="preserve">. Elle </w:t>
      </w:r>
      <w:r w:rsidR="00770B21" w:rsidRPr="00770B21">
        <w:rPr>
          <w:rFonts w:ascii="Century Gothic" w:hAnsi="Century Gothic"/>
        </w:rPr>
        <w:t>a su mettre au premier plan l’exigence d’égalité de tous les talents quelles que soient leurs origines et leur quartier d’habitat</w:t>
      </w:r>
      <w:r w:rsidR="00770B21">
        <w:rPr>
          <w:rFonts w:ascii="Century Gothic" w:hAnsi="Century Gothic"/>
        </w:rPr>
        <w:t xml:space="preserve">. </w:t>
      </w:r>
      <w:r>
        <w:rPr>
          <w:rFonts w:ascii="Century Gothic" w:hAnsi="Century Gothic"/>
        </w:rPr>
        <w:t>»</w:t>
      </w:r>
      <w:r w:rsidR="002E5B27">
        <w:rPr>
          <w:rFonts w:ascii="Century Gothic" w:hAnsi="Century Gothic"/>
        </w:rPr>
        <w:t xml:space="preserve">, </w:t>
      </w:r>
      <w:r w:rsidR="003700FA" w:rsidRPr="002E5B27">
        <w:rPr>
          <w:rFonts w:ascii="Century Gothic" w:hAnsi="Century Gothic"/>
          <w:b/>
          <w:bCs/>
        </w:rPr>
        <w:t>Gilles Gateau, directeur général de l’Apec</w:t>
      </w:r>
      <w:r w:rsidR="002E5B27">
        <w:rPr>
          <w:rFonts w:ascii="Century Gothic" w:hAnsi="Century Gothic"/>
          <w:b/>
          <w:bCs/>
        </w:rPr>
        <w:t xml:space="preserve"> </w:t>
      </w:r>
      <w:bookmarkEnd w:id="0"/>
    </w:p>
    <w:p w14:paraId="74751CF7" w14:textId="5AD04F59" w:rsidR="0003028F" w:rsidRPr="00C94F7F" w:rsidRDefault="00872D0A">
      <w:pPr>
        <w:rPr>
          <w:rFonts w:ascii="Century Gothic" w:hAnsi="Century Gothic"/>
        </w:rPr>
      </w:pPr>
      <w:r>
        <w:rPr>
          <w:rFonts w:ascii="Century Gothic" w:hAnsi="Century Gothic"/>
        </w:rPr>
        <w:t>«</w:t>
      </w:r>
      <w:r w:rsidR="00C94F7F">
        <w:rPr>
          <w:rFonts w:ascii="Century Gothic" w:hAnsi="Century Gothic"/>
        </w:rPr>
        <w:t xml:space="preserve"> Les difficultés de recrutement sont -elles une fatalité ? Non ! Nous avons besoin d’acteurs stratégiques comme l’Apec pour permettre à des talents issus des </w:t>
      </w:r>
      <w:r w:rsidR="005B615B">
        <w:rPr>
          <w:rFonts w:ascii="Century Gothic" w:hAnsi="Century Gothic"/>
        </w:rPr>
        <w:t>q</w:t>
      </w:r>
      <w:r w:rsidR="00C94F7F">
        <w:rPr>
          <w:rFonts w:ascii="Century Gothic" w:hAnsi="Century Gothic"/>
        </w:rPr>
        <w:t>uartiers</w:t>
      </w:r>
      <w:r w:rsidR="00DB09EB">
        <w:rPr>
          <w:rFonts w:ascii="Century Gothic" w:hAnsi="Century Gothic"/>
        </w:rPr>
        <w:t xml:space="preserve"> </w:t>
      </w:r>
      <w:r w:rsidR="00C94F7F">
        <w:rPr>
          <w:rFonts w:ascii="Century Gothic" w:hAnsi="Century Gothic"/>
        </w:rPr>
        <w:t>populaires d’élargir leurs horizons et à des entreprises de préparer leur avenir</w:t>
      </w:r>
      <w:r w:rsidR="001E2B96">
        <w:rPr>
          <w:rFonts w:ascii="Century Gothic" w:hAnsi="Century Gothic"/>
        </w:rPr>
        <w:t xml:space="preserve">. Ce partenariat répond à </w:t>
      </w:r>
      <w:r w:rsidR="00703E52">
        <w:rPr>
          <w:rFonts w:ascii="Century Gothic" w:hAnsi="Century Gothic"/>
        </w:rPr>
        <w:t xml:space="preserve">un enjeu </w:t>
      </w:r>
      <w:r w:rsidR="007F7377">
        <w:rPr>
          <w:rFonts w:ascii="Century Gothic" w:hAnsi="Century Gothic"/>
        </w:rPr>
        <w:t>gagnant -gagnant</w:t>
      </w:r>
      <w:r w:rsidR="00C94F7F">
        <w:rPr>
          <w:rFonts w:ascii="Century Gothic" w:hAnsi="Century Gothic"/>
        </w:rPr>
        <w:t xml:space="preserve"> </w:t>
      </w:r>
      <w:r w:rsidR="007F7377">
        <w:rPr>
          <w:rFonts w:ascii="Century Gothic" w:hAnsi="Century Gothic"/>
        </w:rPr>
        <w:t xml:space="preserve">pour l’inclusion économique de tous les talents, quels que soient leur origine ou leur territoire </w:t>
      </w:r>
      <w:r w:rsidR="0003028F">
        <w:rPr>
          <w:rFonts w:ascii="Century Gothic" w:hAnsi="Century Gothic"/>
        </w:rPr>
        <w:t>»</w:t>
      </w:r>
      <w:r w:rsidR="00C94F7F">
        <w:rPr>
          <w:rFonts w:ascii="Century Gothic" w:hAnsi="Century Gothic"/>
        </w:rPr>
        <w:t xml:space="preserve">, </w:t>
      </w:r>
      <w:r w:rsidR="00C94F7F" w:rsidRPr="00C94F7F">
        <w:rPr>
          <w:rFonts w:ascii="Century Gothic" w:hAnsi="Century Gothic"/>
          <w:b/>
          <w:bCs/>
        </w:rPr>
        <w:t xml:space="preserve">Saïd Hammouche, président </w:t>
      </w:r>
      <w:r w:rsidR="00C94F7F" w:rsidRPr="00B52978">
        <w:rPr>
          <w:rFonts w:ascii="Century Gothic" w:hAnsi="Century Gothic"/>
          <w:b/>
          <w:bCs/>
        </w:rPr>
        <w:t>de la Fondation Mozaïk</w:t>
      </w:r>
      <w:r w:rsidR="00C94F7F" w:rsidRPr="00C94F7F">
        <w:rPr>
          <w:rFonts w:ascii="Century Gothic" w:hAnsi="Century Gothic"/>
          <w:color w:val="FF0000"/>
        </w:rPr>
        <w:t xml:space="preserve"> </w:t>
      </w:r>
    </w:p>
    <w:p w14:paraId="646E08B7" w14:textId="77777777" w:rsidR="0003028F" w:rsidRDefault="0003028F">
      <w:pPr>
        <w:rPr>
          <w:rFonts w:ascii="Century Gothic" w:hAnsi="Century Gothic"/>
        </w:rPr>
      </w:pPr>
    </w:p>
    <w:p w14:paraId="6038E265" w14:textId="77777777" w:rsidR="00770B21" w:rsidRDefault="00770B21" w:rsidP="0003028F">
      <w:pPr>
        <w:jc w:val="left"/>
        <w:rPr>
          <w:rFonts w:ascii="Century Gothic" w:hAnsi="Century Gothic"/>
          <w:b/>
          <w:bCs/>
          <w:sz w:val="20"/>
          <w:szCs w:val="20"/>
        </w:rPr>
      </w:pPr>
    </w:p>
    <w:p w14:paraId="205998B5" w14:textId="505B78DF" w:rsidR="0003028F" w:rsidRDefault="0003028F" w:rsidP="0003028F">
      <w:pPr>
        <w:jc w:val="left"/>
        <w:rPr>
          <w:rFonts w:ascii="Century Gothic" w:hAnsi="Century Gothic" w:cs="Arial"/>
          <w:b/>
          <w:sz w:val="20"/>
          <w:szCs w:val="20"/>
        </w:rPr>
      </w:pPr>
      <w:r>
        <w:rPr>
          <w:rFonts w:ascii="Century Gothic" w:hAnsi="Century Gothic"/>
          <w:b/>
          <w:bCs/>
          <w:sz w:val="20"/>
          <w:szCs w:val="20"/>
        </w:rPr>
        <w:t xml:space="preserve">A propos de </w:t>
      </w:r>
      <w:r w:rsidR="00C94F7F" w:rsidRPr="00B52978">
        <w:rPr>
          <w:rFonts w:ascii="Century Gothic" w:hAnsi="Century Gothic"/>
          <w:b/>
          <w:bCs/>
          <w:sz w:val="20"/>
          <w:szCs w:val="20"/>
        </w:rPr>
        <w:t>la Fondation Mozaïk</w:t>
      </w:r>
    </w:p>
    <w:p w14:paraId="2275F7AA" w14:textId="77777777" w:rsidR="0082348A" w:rsidRPr="0082348A" w:rsidRDefault="0082348A" w:rsidP="00B52978">
      <w:pPr>
        <w:rPr>
          <w:rFonts w:ascii="Century Gothic" w:hAnsi="Century Gothic" w:cs="Arial"/>
          <w:bCs/>
          <w:sz w:val="20"/>
          <w:szCs w:val="20"/>
        </w:rPr>
      </w:pPr>
      <w:r w:rsidRPr="0082348A">
        <w:rPr>
          <w:rFonts w:ascii="Century Gothic" w:hAnsi="Century Gothic" w:cs="Arial"/>
          <w:bCs/>
          <w:sz w:val="20"/>
          <w:szCs w:val="20"/>
        </w:rPr>
        <w:t xml:space="preserve">En partenariat avec les TPME, les grandes entreprises et les pouvoirs publics, la Fondation Mozaïk a pour ambition d’impulser un changement systémique pour que les employeurs pratiquent un recrutement 100% inclusif. </w:t>
      </w:r>
    </w:p>
    <w:p w14:paraId="61FC57E0" w14:textId="6CBBAF75" w:rsidR="002B680E" w:rsidRDefault="00ED3AC6" w:rsidP="00B52978">
      <w:pPr>
        <w:rPr>
          <w:rFonts w:ascii="Century Gothic" w:hAnsi="Century Gothic" w:cs="Arial"/>
          <w:bCs/>
          <w:sz w:val="20"/>
          <w:szCs w:val="20"/>
        </w:rPr>
      </w:pPr>
      <w:r>
        <w:rPr>
          <w:rFonts w:ascii="Century Gothic" w:hAnsi="Century Gothic" w:cs="Arial"/>
          <w:bCs/>
          <w:sz w:val="20"/>
          <w:szCs w:val="20"/>
        </w:rPr>
        <w:t>D</w:t>
      </w:r>
      <w:r w:rsidR="0082348A" w:rsidRPr="0082348A">
        <w:rPr>
          <w:rFonts w:ascii="Century Gothic" w:hAnsi="Century Gothic" w:cs="Arial"/>
          <w:bCs/>
          <w:sz w:val="20"/>
          <w:szCs w:val="20"/>
        </w:rPr>
        <w:t xml:space="preserve">evenu en 15 ans leader du recrutement des talents de la diversité, la Fondation est un acteur de l’entrepreneuriat social </w:t>
      </w:r>
      <w:r>
        <w:rPr>
          <w:rFonts w:ascii="Century Gothic" w:hAnsi="Century Gothic" w:cs="Arial"/>
          <w:bCs/>
          <w:sz w:val="20"/>
          <w:szCs w:val="20"/>
        </w:rPr>
        <w:t>qui</w:t>
      </w:r>
      <w:r w:rsidR="0082348A" w:rsidRPr="0082348A">
        <w:rPr>
          <w:rFonts w:ascii="Century Gothic" w:hAnsi="Century Gothic" w:cs="Arial"/>
          <w:bCs/>
          <w:sz w:val="20"/>
          <w:szCs w:val="20"/>
        </w:rPr>
        <w:t xml:space="preserve"> conjugu</w:t>
      </w:r>
      <w:r>
        <w:rPr>
          <w:rFonts w:ascii="Century Gothic" w:hAnsi="Century Gothic" w:cs="Arial"/>
          <w:bCs/>
          <w:sz w:val="20"/>
          <w:szCs w:val="20"/>
        </w:rPr>
        <w:t>e</w:t>
      </w:r>
      <w:r w:rsidR="0082348A" w:rsidRPr="0082348A">
        <w:rPr>
          <w:rFonts w:ascii="Century Gothic" w:hAnsi="Century Gothic" w:cs="Arial"/>
          <w:bCs/>
          <w:sz w:val="20"/>
          <w:szCs w:val="20"/>
        </w:rPr>
        <w:t xml:space="preserve"> activités profit et non-profit au service d’un changement global des pratiques. Elle compte </w:t>
      </w:r>
      <w:r w:rsidR="00595B73">
        <w:rPr>
          <w:rFonts w:ascii="Century Gothic" w:hAnsi="Century Gothic" w:cs="Arial"/>
          <w:bCs/>
          <w:sz w:val="20"/>
          <w:szCs w:val="20"/>
        </w:rPr>
        <w:t>près de</w:t>
      </w:r>
      <w:r w:rsidR="009353E1">
        <w:rPr>
          <w:rFonts w:ascii="Century Gothic" w:hAnsi="Century Gothic" w:cs="Arial"/>
          <w:bCs/>
          <w:sz w:val="20"/>
          <w:szCs w:val="20"/>
        </w:rPr>
        <w:t xml:space="preserve"> 80</w:t>
      </w:r>
      <w:r w:rsidR="0082348A" w:rsidRPr="0082348A">
        <w:rPr>
          <w:rFonts w:ascii="Century Gothic" w:hAnsi="Century Gothic" w:cs="Arial"/>
          <w:bCs/>
          <w:sz w:val="20"/>
          <w:szCs w:val="20"/>
        </w:rPr>
        <w:t xml:space="preserve"> collaborateurs répartis dans 5 antennes régionales et qui s’appuient sur un réseau de centaines de bénévoles et de milliers de partenaires locaux. </w:t>
      </w:r>
      <w:hyperlink r:id="rId8" w:history="1">
        <w:r w:rsidR="0082348A" w:rsidRPr="00C17D15">
          <w:rPr>
            <w:rStyle w:val="Lienhypertexte"/>
            <w:rFonts w:ascii="Century Gothic" w:hAnsi="Century Gothic" w:cs="Arial"/>
            <w:bCs/>
            <w:sz w:val="20"/>
            <w:szCs w:val="20"/>
          </w:rPr>
          <w:t>www.fondation-mozaik.org</w:t>
        </w:r>
      </w:hyperlink>
      <w:r w:rsidR="0082348A">
        <w:rPr>
          <w:rFonts w:ascii="Century Gothic" w:hAnsi="Century Gothic" w:cs="Arial"/>
          <w:bCs/>
          <w:sz w:val="20"/>
          <w:szCs w:val="20"/>
        </w:rPr>
        <w:t xml:space="preserve"> </w:t>
      </w:r>
    </w:p>
    <w:p w14:paraId="28440ADB" w14:textId="77777777" w:rsidR="0003028F" w:rsidRDefault="0003028F" w:rsidP="0003028F">
      <w:pPr>
        <w:jc w:val="left"/>
        <w:rPr>
          <w:rFonts w:ascii="Century Gothic" w:hAnsi="Century Gothic"/>
          <w:b/>
          <w:bCs/>
          <w:sz w:val="20"/>
          <w:szCs w:val="20"/>
        </w:rPr>
      </w:pPr>
      <w:r>
        <w:rPr>
          <w:rFonts w:ascii="Century Gothic" w:hAnsi="Century Gothic"/>
          <w:b/>
          <w:bCs/>
          <w:sz w:val="20"/>
          <w:szCs w:val="20"/>
        </w:rPr>
        <w:t xml:space="preserve">A propos de l'Apec </w:t>
      </w:r>
    </w:p>
    <w:p w14:paraId="556148C0" w14:textId="77777777" w:rsidR="0003028F" w:rsidRDefault="0003028F" w:rsidP="0003028F">
      <w:pPr>
        <w:rPr>
          <w:rFonts w:ascii="Century Gothic" w:hAnsi="Century Gothic"/>
          <w:sz w:val="20"/>
          <w:szCs w:val="20"/>
        </w:rPr>
      </w:pPr>
      <w:r>
        <w:rPr>
          <w:rFonts w:ascii="Century Gothic" w:hAnsi="Century Gothic"/>
          <w:sz w:val="20"/>
          <w:szCs w:val="20"/>
        </w:rPr>
        <w:t xml:space="preserve">L’Apec, Association pour l’emploi des cadres, se mobilise pour aider les cadres et les jeunes diplômés de l’enseignement supérieur à partir de Bac+3, en particulier les publics les plus fragiles face à l’emploi. En tant qu’opérateur du Conseil en évolution professionnelle (CEP), l’Apec permet à ses clients, quelle que soit leur situation face à l’emploi, de s’informer, réfléchir, se projeter et agir pour leur projet professionnel. En 2022, près de 100 000 cadres ont bénéficié du CEP avec l’Apec. Dans un contexte de difficultés de recrutements, l’Apec aide les entreprises, notamment les TPE-PME, à trouver les compétences cadres dont elles ont besoin. Son observatoire analyse et anticipe les évolutions et grandes tendances du marché de l’emploi cadre. L’Association combine une présence territoriale de proximité avec un jobboard : apec.fr (plus de 2 millions d’offres d’emplois cadres publiées en 2022 et 300 000 profils de cadres en recherche d’opportunités). L’Apec et ses 1000 collaborateurs et collaboratrices, est présente, avec plus d’une cinquantaine de centres, en France métropolitaine et en Outre-mer : Martinique, Guadeloupe, Guyane, La Réunion et Mayotte. </w:t>
      </w:r>
    </w:p>
    <w:p w14:paraId="3D6AFABD" w14:textId="77777777" w:rsidR="0003028F" w:rsidRDefault="0003028F" w:rsidP="0003028F">
      <w:pPr>
        <w:jc w:val="left"/>
        <w:rPr>
          <w:rFonts w:ascii="Century Gothic" w:hAnsi="Century Gothic"/>
          <w:sz w:val="20"/>
          <w:szCs w:val="20"/>
          <w:u w:val="single"/>
        </w:rPr>
      </w:pPr>
      <w:r>
        <w:rPr>
          <w:rFonts w:ascii="Century Gothic" w:hAnsi="Century Gothic"/>
          <w:sz w:val="20"/>
          <w:szCs w:val="20"/>
        </w:rPr>
        <w:t xml:space="preserve">En savoir plus : </w:t>
      </w:r>
      <w:hyperlink r:id="rId9" w:history="1">
        <w:r>
          <w:rPr>
            <w:rStyle w:val="Lienhypertexte"/>
            <w:rFonts w:ascii="Century Gothic" w:hAnsi="Century Gothic"/>
            <w:sz w:val="20"/>
            <w:szCs w:val="20"/>
          </w:rPr>
          <w:t>corporate.apec.fr</w:t>
        </w:r>
      </w:hyperlink>
    </w:p>
    <w:p w14:paraId="4C220205" w14:textId="77777777" w:rsidR="0003028F" w:rsidRDefault="0003028F" w:rsidP="0003028F">
      <w:pPr>
        <w:jc w:val="left"/>
        <w:rPr>
          <w:rFonts w:ascii="Century Gothic" w:hAnsi="Century Gothic"/>
          <w:b/>
          <w:bCs/>
          <w:sz w:val="16"/>
          <w:szCs w:val="16"/>
        </w:rPr>
      </w:pPr>
    </w:p>
    <w:p w14:paraId="4FB46018" w14:textId="77777777" w:rsidR="0003028F" w:rsidRDefault="0003028F" w:rsidP="0003028F">
      <w:pPr>
        <w:jc w:val="left"/>
        <w:rPr>
          <w:rFonts w:ascii="Century Gothic" w:hAnsi="Century Gothic" w:cs="Arial"/>
          <w:bCs/>
          <w:sz w:val="24"/>
          <w:szCs w:val="24"/>
        </w:rPr>
      </w:pPr>
      <w:r>
        <w:rPr>
          <w:rFonts w:ascii="Century Gothic" w:hAnsi="Century Gothic"/>
          <w:b/>
          <w:bCs/>
          <w:sz w:val="20"/>
          <w:szCs w:val="20"/>
        </w:rPr>
        <w:t>Contacts presse</w:t>
      </w:r>
    </w:p>
    <w:p w14:paraId="22F39329" w14:textId="77777777" w:rsidR="003700FA" w:rsidRPr="00B52978" w:rsidRDefault="003700FA" w:rsidP="003700FA">
      <w:pPr>
        <w:spacing w:after="0"/>
        <w:rPr>
          <w:rFonts w:ascii="Century Gothic" w:hAnsi="Century Gothic" w:cs="Arial"/>
          <w:b/>
          <w:sz w:val="20"/>
          <w:szCs w:val="20"/>
        </w:rPr>
      </w:pPr>
    </w:p>
    <w:p w14:paraId="345A8297" w14:textId="54C120CE" w:rsidR="003700FA" w:rsidRPr="00B52978" w:rsidRDefault="00DA7AA5" w:rsidP="003700FA">
      <w:pPr>
        <w:spacing w:after="0"/>
        <w:rPr>
          <w:rFonts w:ascii="Century Gothic" w:hAnsi="Century Gothic" w:cs="Arial"/>
          <w:b/>
          <w:color w:val="000000" w:themeColor="text1"/>
          <w:sz w:val="20"/>
          <w:szCs w:val="20"/>
        </w:rPr>
      </w:pPr>
      <w:r w:rsidRPr="00B52978">
        <w:rPr>
          <w:rFonts w:ascii="Century Gothic" w:hAnsi="Century Gothic" w:cs="Arial"/>
          <w:b/>
          <w:color w:val="000000" w:themeColor="text1"/>
          <w:sz w:val="20"/>
          <w:szCs w:val="20"/>
        </w:rPr>
        <w:t>FONDATION MOZAÏK</w:t>
      </w:r>
    </w:p>
    <w:p w14:paraId="0D9ABF13" w14:textId="61E8C370" w:rsidR="003700FA" w:rsidRPr="00B52978" w:rsidRDefault="00DA7AA5" w:rsidP="0003028F">
      <w:pPr>
        <w:spacing w:after="0"/>
        <w:rPr>
          <w:rFonts w:ascii="Century Gothic" w:hAnsi="Century Gothic" w:cs="Arial"/>
          <w:b/>
          <w:sz w:val="20"/>
          <w:szCs w:val="20"/>
        </w:rPr>
      </w:pPr>
      <w:r w:rsidRPr="00B52978">
        <w:rPr>
          <w:rFonts w:ascii="Century Gothic" w:hAnsi="Century Gothic" w:cs="Arial"/>
          <w:b/>
          <w:sz w:val="20"/>
          <w:szCs w:val="20"/>
        </w:rPr>
        <w:t>Irène FASSEU</w:t>
      </w:r>
      <w:r w:rsidR="0003028F" w:rsidRPr="00B52978">
        <w:rPr>
          <w:rFonts w:ascii="Century Gothic" w:hAnsi="Century Gothic" w:cs="Arial"/>
          <w:bCs/>
          <w:sz w:val="20"/>
          <w:szCs w:val="20"/>
        </w:rPr>
        <w:tab/>
      </w:r>
      <w:r w:rsidR="0003028F" w:rsidRPr="00B52978">
        <w:rPr>
          <w:rFonts w:ascii="Century Gothic" w:hAnsi="Century Gothic" w:cs="Arial"/>
          <w:bCs/>
          <w:sz w:val="20"/>
          <w:szCs w:val="20"/>
        </w:rPr>
        <w:tab/>
      </w:r>
      <w:r w:rsidR="0003028F" w:rsidRPr="00B52978">
        <w:rPr>
          <w:rFonts w:ascii="Century Gothic" w:hAnsi="Century Gothic" w:cs="Arial"/>
          <w:bCs/>
          <w:sz w:val="20"/>
          <w:szCs w:val="20"/>
        </w:rPr>
        <w:tab/>
      </w:r>
      <w:r w:rsidR="0003028F" w:rsidRPr="00B52978">
        <w:rPr>
          <w:rFonts w:ascii="Century Gothic" w:hAnsi="Century Gothic" w:cs="Arial"/>
          <w:bCs/>
          <w:sz w:val="20"/>
          <w:szCs w:val="20"/>
        </w:rPr>
        <w:tab/>
      </w:r>
      <w:r w:rsidR="0003028F" w:rsidRPr="00B52978">
        <w:rPr>
          <w:rFonts w:ascii="Century Gothic" w:hAnsi="Century Gothic" w:cs="Arial"/>
          <w:bCs/>
          <w:sz w:val="20"/>
          <w:szCs w:val="20"/>
        </w:rPr>
        <w:tab/>
      </w:r>
      <w:r w:rsidR="0003028F" w:rsidRPr="00B52978">
        <w:rPr>
          <w:rFonts w:ascii="Century Gothic" w:hAnsi="Century Gothic" w:cs="Arial"/>
          <w:bCs/>
          <w:sz w:val="20"/>
          <w:szCs w:val="20"/>
        </w:rPr>
        <w:tab/>
      </w:r>
      <w:r w:rsidR="0003028F" w:rsidRPr="00B52978">
        <w:rPr>
          <w:rFonts w:ascii="Century Gothic" w:hAnsi="Century Gothic" w:cs="Arial"/>
          <w:bCs/>
          <w:sz w:val="20"/>
          <w:szCs w:val="20"/>
        </w:rPr>
        <w:tab/>
      </w:r>
      <w:r w:rsidR="003700FA" w:rsidRPr="00B52978">
        <w:rPr>
          <w:rFonts w:ascii="Century Gothic" w:hAnsi="Century Gothic" w:cs="Arial"/>
          <w:b/>
          <w:sz w:val="20"/>
          <w:szCs w:val="20"/>
        </w:rPr>
        <w:t xml:space="preserve">Apec </w:t>
      </w:r>
    </w:p>
    <w:p w14:paraId="44003717" w14:textId="260521F9" w:rsidR="003700FA" w:rsidRPr="00B52978" w:rsidRDefault="0003028F" w:rsidP="003700FA">
      <w:pPr>
        <w:spacing w:after="0"/>
        <w:ind w:left="4956" w:firstLine="708"/>
        <w:rPr>
          <w:rFonts w:ascii="Century Gothic" w:hAnsi="Century Gothic" w:cs="Arial"/>
          <w:b/>
          <w:sz w:val="20"/>
          <w:szCs w:val="20"/>
        </w:rPr>
      </w:pPr>
      <w:r w:rsidRPr="00B52978">
        <w:rPr>
          <w:rFonts w:ascii="Century Gothic" w:hAnsi="Century Gothic" w:cs="Arial"/>
          <w:b/>
          <w:sz w:val="20"/>
          <w:szCs w:val="20"/>
        </w:rPr>
        <w:t>Mendrika Lozat</w:t>
      </w:r>
    </w:p>
    <w:p w14:paraId="3D021F8B" w14:textId="7C77F137" w:rsidR="0003028F" w:rsidRDefault="00DA7AA5" w:rsidP="0003028F">
      <w:pPr>
        <w:spacing w:after="0"/>
        <w:rPr>
          <w:rFonts w:ascii="Century Gothic" w:hAnsi="Century Gothic" w:cs="Arial"/>
          <w:bCs/>
          <w:sz w:val="20"/>
          <w:szCs w:val="20"/>
        </w:rPr>
      </w:pPr>
      <w:r>
        <w:rPr>
          <w:rFonts w:ascii="Century Gothic" w:hAnsi="Century Gothic" w:cs="Arial"/>
          <w:bCs/>
          <w:sz w:val="20"/>
          <w:szCs w:val="20"/>
        </w:rPr>
        <w:t>Directrice communication et marketing</w:t>
      </w:r>
      <w:r w:rsidR="0003028F">
        <w:rPr>
          <w:rFonts w:ascii="Century Gothic" w:hAnsi="Century Gothic" w:cs="Arial"/>
          <w:bCs/>
          <w:sz w:val="20"/>
          <w:szCs w:val="20"/>
        </w:rPr>
        <w:tab/>
      </w:r>
      <w:r w:rsidR="0003028F">
        <w:rPr>
          <w:rFonts w:ascii="Century Gothic" w:hAnsi="Century Gothic" w:cs="Arial"/>
          <w:bCs/>
          <w:sz w:val="20"/>
          <w:szCs w:val="20"/>
        </w:rPr>
        <w:tab/>
      </w:r>
      <w:r w:rsidR="0003028F">
        <w:rPr>
          <w:rFonts w:ascii="Century Gothic" w:hAnsi="Century Gothic" w:cs="Arial"/>
          <w:bCs/>
          <w:sz w:val="20"/>
          <w:szCs w:val="20"/>
        </w:rPr>
        <w:tab/>
        <w:t>Responsable médias</w:t>
      </w:r>
    </w:p>
    <w:p w14:paraId="1580DA1C" w14:textId="0CF0927D" w:rsidR="0003028F" w:rsidRDefault="003C40A6" w:rsidP="0003028F">
      <w:pPr>
        <w:spacing w:after="0"/>
        <w:rPr>
          <w:rFonts w:ascii="Century Gothic" w:hAnsi="Century Gothic" w:cs="Arial"/>
          <w:bCs/>
          <w:sz w:val="20"/>
          <w:szCs w:val="20"/>
        </w:rPr>
      </w:pPr>
      <w:r>
        <w:rPr>
          <w:rFonts w:ascii="Century Gothic" w:hAnsi="Century Gothic" w:cs="Arial"/>
          <w:bCs/>
          <w:sz w:val="20"/>
          <w:szCs w:val="20"/>
        </w:rPr>
        <w:t>Irene.fasseu@fondation-mozaik.org</w:t>
      </w:r>
      <w:r w:rsidR="0003028F">
        <w:rPr>
          <w:rFonts w:ascii="Century Gothic" w:hAnsi="Century Gothic" w:cs="Arial"/>
          <w:bCs/>
          <w:sz w:val="20"/>
          <w:szCs w:val="20"/>
        </w:rPr>
        <w:tab/>
      </w:r>
      <w:r w:rsidR="0003028F">
        <w:rPr>
          <w:rFonts w:ascii="Century Gothic" w:hAnsi="Century Gothic" w:cs="Arial"/>
          <w:bCs/>
          <w:sz w:val="20"/>
          <w:szCs w:val="20"/>
        </w:rPr>
        <w:tab/>
      </w:r>
      <w:r w:rsidR="0003028F">
        <w:rPr>
          <w:rFonts w:ascii="Century Gothic" w:hAnsi="Century Gothic" w:cs="Arial"/>
          <w:bCs/>
          <w:sz w:val="20"/>
          <w:szCs w:val="20"/>
        </w:rPr>
        <w:tab/>
      </w:r>
      <w:r w:rsidR="0003028F">
        <w:rPr>
          <w:rFonts w:ascii="Century Gothic" w:hAnsi="Century Gothic" w:cs="Arial"/>
          <w:bCs/>
          <w:sz w:val="20"/>
          <w:szCs w:val="20"/>
        </w:rPr>
        <w:tab/>
      </w:r>
      <w:hyperlink r:id="rId10" w:history="1">
        <w:r w:rsidR="0003028F" w:rsidRPr="0003028F">
          <w:rPr>
            <w:rStyle w:val="Lienhypertexte"/>
            <w:rFonts w:ascii="Century Gothic" w:hAnsi="Century Gothic"/>
            <w:sz w:val="20"/>
            <w:szCs w:val="20"/>
          </w:rPr>
          <w:t>mendrika.lozat@apec.fr</w:t>
        </w:r>
      </w:hyperlink>
      <w:r w:rsidR="0003028F">
        <w:rPr>
          <w:rFonts w:ascii="Century Gothic" w:hAnsi="Century Gothic" w:cs="Arial"/>
          <w:bCs/>
          <w:sz w:val="20"/>
          <w:szCs w:val="20"/>
        </w:rPr>
        <w:t xml:space="preserve"> / </w:t>
      </w:r>
    </w:p>
    <w:p w14:paraId="0B3C2A02" w14:textId="00D082FD" w:rsidR="0003028F" w:rsidRDefault="00EF178D" w:rsidP="00EF178D">
      <w:pPr>
        <w:spacing w:after="0"/>
        <w:rPr>
          <w:rFonts w:ascii="Century Gothic" w:hAnsi="Century Gothic" w:cs="Arial"/>
          <w:bCs/>
          <w:sz w:val="20"/>
          <w:szCs w:val="20"/>
          <w:lang w:val="en-GB"/>
        </w:rPr>
      </w:pPr>
      <w:r>
        <w:rPr>
          <w:rFonts w:ascii="Century Gothic" w:hAnsi="Century Gothic" w:cs="Arial"/>
          <w:bCs/>
          <w:sz w:val="20"/>
          <w:szCs w:val="20"/>
          <w:lang w:val="en-GB"/>
        </w:rPr>
        <w:lastRenderedPageBreak/>
        <w:t xml:space="preserve">+33 7 </w:t>
      </w:r>
      <w:r w:rsidR="00E7539C">
        <w:rPr>
          <w:rFonts w:ascii="Century Gothic" w:hAnsi="Century Gothic" w:cs="Arial"/>
          <w:bCs/>
          <w:sz w:val="20"/>
          <w:szCs w:val="20"/>
          <w:lang w:val="en-GB"/>
        </w:rPr>
        <w:t>64 26 13 93</w:t>
      </w:r>
      <w:r w:rsidR="00E7539C">
        <w:rPr>
          <w:rFonts w:ascii="Century Gothic" w:hAnsi="Century Gothic" w:cs="Arial"/>
          <w:bCs/>
          <w:sz w:val="20"/>
          <w:szCs w:val="20"/>
          <w:lang w:val="en-GB"/>
        </w:rPr>
        <w:tab/>
      </w:r>
      <w:r w:rsidR="00E7539C">
        <w:rPr>
          <w:rFonts w:ascii="Century Gothic" w:hAnsi="Century Gothic" w:cs="Arial"/>
          <w:bCs/>
          <w:sz w:val="20"/>
          <w:szCs w:val="20"/>
          <w:lang w:val="en-GB"/>
        </w:rPr>
        <w:tab/>
      </w:r>
      <w:r w:rsidR="00E7539C">
        <w:rPr>
          <w:rFonts w:ascii="Century Gothic" w:hAnsi="Century Gothic" w:cs="Arial"/>
          <w:bCs/>
          <w:sz w:val="20"/>
          <w:szCs w:val="20"/>
          <w:lang w:val="en-GB"/>
        </w:rPr>
        <w:tab/>
      </w:r>
      <w:r w:rsidR="00E7539C">
        <w:rPr>
          <w:rFonts w:ascii="Century Gothic" w:hAnsi="Century Gothic" w:cs="Arial"/>
          <w:bCs/>
          <w:sz w:val="20"/>
          <w:szCs w:val="20"/>
          <w:lang w:val="en-GB"/>
        </w:rPr>
        <w:tab/>
      </w:r>
      <w:r w:rsidR="00E7539C">
        <w:rPr>
          <w:rFonts w:ascii="Century Gothic" w:hAnsi="Century Gothic" w:cs="Arial"/>
          <w:bCs/>
          <w:sz w:val="20"/>
          <w:szCs w:val="20"/>
          <w:lang w:val="en-GB"/>
        </w:rPr>
        <w:tab/>
      </w:r>
      <w:r w:rsidR="00E7539C">
        <w:rPr>
          <w:rFonts w:ascii="Century Gothic" w:hAnsi="Century Gothic" w:cs="Arial"/>
          <w:bCs/>
          <w:sz w:val="20"/>
          <w:szCs w:val="20"/>
          <w:lang w:val="en-GB"/>
        </w:rPr>
        <w:tab/>
      </w:r>
      <w:r w:rsidR="0003028F">
        <w:rPr>
          <w:rFonts w:ascii="Century Gothic" w:hAnsi="Century Gothic" w:cs="Arial"/>
          <w:bCs/>
          <w:sz w:val="20"/>
          <w:szCs w:val="20"/>
          <w:lang w:val="en-GB"/>
        </w:rPr>
        <w:t>+ 33 6 74 94 76 24</w:t>
      </w:r>
    </w:p>
    <w:p w14:paraId="2B9D536B" w14:textId="77777777" w:rsidR="0003028F" w:rsidRDefault="0003028F" w:rsidP="00942D8C">
      <w:pPr>
        <w:spacing w:after="0"/>
        <w:ind w:left="4956" w:firstLine="708"/>
        <w:rPr>
          <w:rFonts w:ascii="Century Gothic" w:hAnsi="Century Gothic" w:cs="Arial"/>
          <w:bCs/>
          <w:sz w:val="20"/>
          <w:szCs w:val="20"/>
          <w:lang w:val="en-GB"/>
        </w:rPr>
      </w:pPr>
      <w:proofErr w:type="gramStart"/>
      <w:r>
        <w:rPr>
          <w:rFonts w:ascii="Century Gothic" w:hAnsi="Century Gothic"/>
          <w:sz w:val="20"/>
          <w:szCs w:val="20"/>
          <w:lang w:val="en-GB"/>
        </w:rPr>
        <w:t>Twitter :</w:t>
      </w:r>
      <w:proofErr w:type="gramEnd"/>
      <w:r>
        <w:rPr>
          <w:rFonts w:ascii="Century Gothic" w:hAnsi="Century Gothic"/>
          <w:sz w:val="20"/>
          <w:szCs w:val="20"/>
          <w:lang w:val="en-GB"/>
        </w:rPr>
        <w:t xml:space="preserve"> @ApecInfoPresse</w:t>
      </w:r>
    </w:p>
    <w:p w14:paraId="1E244D4B" w14:textId="77777777" w:rsidR="0003028F" w:rsidRDefault="0003028F" w:rsidP="0003028F">
      <w:pPr>
        <w:spacing w:after="0"/>
        <w:ind w:left="4956" w:firstLine="708"/>
        <w:rPr>
          <w:rFonts w:ascii="Century Gothic" w:hAnsi="Century Gothic"/>
          <w:sz w:val="20"/>
          <w:szCs w:val="20"/>
          <w:lang w:val="en-GB"/>
        </w:rPr>
      </w:pPr>
    </w:p>
    <w:p w14:paraId="6810A9B5" w14:textId="77777777" w:rsidR="0003028F" w:rsidRDefault="0003028F" w:rsidP="0003028F">
      <w:pPr>
        <w:spacing w:after="0"/>
        <w:ind w:left="4956" w:firstLine="708"/>
        <w:rPr>
          <w:rFonts w:ascii="Century Gothic" w:hAnsi="Century Gothic" w:cs="Arial"/>
          <w:bCs/>
          <w:sz w:val="20"/>
          <w:szCs w:val="20"/>
          <w:lang w:val="en-GB"/>
        </w:rPr>
      </w:pPr>
    </w:p>
    <w:p w14:paraId="2F16FC0F" w14:textId="77777777" w:rsidR="0003028F" w:rsidRPr="008B5948" w:rsidRDefault="0003028F">
      <w:pPr>
        <w:rPr>
          <w:rFonts w:ascii="Century Gothic" w:hAnsi="Century Gothic"/>
        </w:rPr>
      </w:pPr>
    </w:p>
    <w:sectPr w:rsidR="0003028F" w:rsidRPr="008B59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altName w:val="Calibri"/>
    <w:charset w:val="00"/>
    <w:family w:val="auto"/>
    <w:pitch w:val="variable"/>
    <w:sig w:usb0="2000000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46B01"/>
    <w:multiLevelType w:val="multilevel"/>
    <w:tmpl w:val="8AB27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631506"/>
    <w:multiLevelType w:val="hybridMultilevel"/>
    <w:tmpl w:val="B22A7DA8"/>
    <w:lvl w:ilvl="0" w:tplc="040C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688A36F4"/>
    <w:multiLevelType w:val="hybridMultilevel"/>
    <w:tmpl w:val="E390B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497E7E"/>
    <w:multiLevelType w:val="multilevel"/>
    <w:tmpl w:val="E0A0E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8167140">
    <w:abstractNumId w:val="3"/>
  </w:num>
  <w:num w:numId="2" w16cid:durableId="723603290">
    <w:abstractNumId w:val="0"/>
  </w:num>
  <w:num w:numId="3" w16cid:durableId="697778165">
    <w:abstractNumId w:val="2"/>
  </w:num>
  <w:num w:numId="4" w16cid:durableId="636228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EA0"/>
    <w:rsid w:val="00010F7B"/>
    <w:rsid w:val="0003028F"/>
    <w:rsid w:val="00041E7F"/>
    <w:rsid w:val="00057546"/>
    <w:rsid w:val="0008129C"/>
    <w:rsid w:val="00097776"/>
    <w:rsid w:val="000E1689"/>
    <w:rsid w:val="001E2B96"/>
    <w:rsid w:val="002B680E"/>
    <w:rsid w:val="002E5B27"/>
    <w:rsid w:val="003700FA"/>
    <w:rsid w:val="003C40A6"/>
    <w:rsid w:val="00431EB6"/>
    <w:rsid w:val="00595B73"/>
    <w:rsid w:val="00595C95"/>
    <w:rsid w:val="005B615B"/>
    <w:rsid w:val="006A0E08"/>
    <w:rsid w:val="00703E52"/>
    <w:rsid w:val="00744E8E"/>
    <w:rsid w:val="00770B21"/>
    <w:rsid w:val="007F7377"/>
    <w:rsid w:val="0082348A"/>
    <w:rsid w:val="00872D0A"/>
    <w:rsid w:val="008B5948"/>
    <w:rsid w:val="008E4AC2"/>
    <w:rsid w:val="009353E1"/>
    <w:rsid w:val="00942D8C"/>
    <w:rsid w:val="00AD23C5"/>
    <w:rsid w:val="00B51463"/>
    <w:rsid w:val="00B52978"/>
    <w:rsid w:val="00B56D46"/>
    <w:rsid w:val="00C32425"/>
    <w:rsid w:val="00C46DDE"/>
    <w:rsid w:val="00C56F39"/>
    <w:rsid w:val="00C94F7F"/>
    <w:rsid w:val="00CA401C"/>
    <w:rsid w:val="00DA7AA5"/>
    <w:rsid w:val="00DB09EB"/>
    <w:rsid w:val="00DD0A1D"/>
    <w:rsid w:val="00E52EA0"/>
    <w:rsid w:val="00E7539C"/>
    <w:rsid w:val="00EA4D6E"/>
    <w:rsid w:val="00EB370A"/>
    <w:rsid w:val="00ED3AC6"/>
    <w:rsid w:val="00EF178D"/>
    <w:rsid w:val="00F61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F1527"/>
  <w15:docId w15:val="{1D68BEFA-1A2F-4595-BC95-E07C4F1D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EA0"/>
    <w:pPr>
      <w:jc w:val="both"/>
    </w:pPr>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rsid w:val="00E52EA0"/>
  </w:style>
  <w:style w:type="character" w:customStyle="1" w:styleId="eop">
    <w:name w:val="eop"/>
    <w:basedOn w:val="Policepardfaut"/>
    <w:rsid w:val="00E52EA0"/>
  </w:style>
  <w:style w:type="paragraph" w:customStyle="1" w:styleId="paragraph">
    <w:name w:val="paragraph"/>
    <w:basedOn w:val="Normal"/>
    <w:rsid w:val="00AD23C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3028F"/>
    <w:rPr>
      <w:color w:val="0563C1" w:themeColor="hyperlink"/>
      <w:u w:val="single"/>
    </w:rPr>
  </w:style>
  <w:style w:type="paragraph" w:styleId="Paragraphedeliste">
    <w:name w:val="List Paragraph"/>
    <w:basedOn w:val="Normal"/>
    <w:uiPriority w:val="34"/>
    <w:qFormat/>
    <w:rsid w:val="00EB370A"/>
    <w:pPr>
      <w:ind w:left="720"/>
      <w:contextualSpacing/>
    </w:pPr>
  </w:style>
  <w:style w:type="character" w:styleId="Mentionnonrsolue">
    <w:name w:val="Unresolved Mention"/>
    <w:basedOn w:val="Policepardfaut"/>
    <w:uiPriority w:val="99"/>
    <w:semiHidden/>
    <w:unhideWhenUsed/>
    <w:rsid w:val="00823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709">
      <w:bodyDiv w:val="1"/>
      <w:marLeft w:val="0"/>
      <w:marRight w:val="0"/>
      <w:marTop w:val="0"/>
      <w:marBottom w:val="0"/>
      <w:divBdr>
        <w:top w:val="none" w:sz="0" w:space="0" w:color="auto"/>
        <w:left w:val="none" w:sz="0" w:space="0" w:color="auto"/>
        <w:bottom w:val="none" w:sz="0" w:space="0" w:color="auto"/>
        <w:right w:val="none" w:sz="0" w:space="0" w:color="auto"/>
      </w:divBdr>
    </w:div>
    <w:div w:id="204489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ondation-mozaik.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endrika.lozat@apec.fr" TargetMode="External"/><Relationship Id="rId4" Type="http://schemas.openxmlformats.org/officeDocument/2006/relationships/webSettings" Target="webSettings.xml"/><Relationship Id="rId9" Type="http://schemas.openxmlformats.org/officeDocument/2006/relationships/hyperlink" Target="https://corporate.apec.fr/lapec-en-occitani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677</Words>
  <Characters>3727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WALTHANER</dc:creator>
  <cp:keywords/>
  <dc:description/>
  <cp:lastModifiedBy>Alessia WALTHANER</cp:lastModifiedBy>
  <cp:revision>2</cp:revision>
  <dcterms:created xsi:type="dcterms:W3CDTF">2023-06-01T12:43:00Z</dcterms:created>
  <dcterms:modified xsi:type="dcterms:W3CDTF">2023-06-01T12:43:00Z</dcterms:modified>
</cp:coreProperties>
</file>