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24E1" w14:textId="0BDB82EB" w:rsidR="00B17D08" w:rsidRDefault="00BC2736" w:rsidP="00D86563">
      <w:pPr>
        <w:pStyle w:val="Lieuetdate"/>
        <w:rPr>
          <w:sz w:val="18"/>
          <w:szCs w:val="18"/>
        </w:rPr>
      </w:pPr>
      <w:r>
        <w:rPr>
          <w:sz w:val="18"/>
          <w:szCs w:val="18"/>
        </w:rPr>
        <w:t>Saint</w:t>
      </w:r>
      <w:r w:rsidR="00C62E24">
        <w:rPr>
          <w:sz w:val="18"/>
          <w:szCs w:val="18"/>
        </w:rPr>
        <w:t>e-Marie</w:t>
      </w:r>
      <w:r w:rsidR="009222EE" w:rsidRPr="00EB1493">
        <w:rPr>
          <w:sz w:val="18"/>
          <w:szCs w:val="18"/>
        </w:rPr>
        <w:t>, le</w:t>
      </w:r>
      <w:r w:rsidR="00541A1F">
        <w:rPr>
          <w:sz w:val="18"/>
          <w:szCs w:val="18"/>
        </w:rPr>
        <w:t xml:space="preserve"> </w:t>
      </w:r>
      <w:r w:rsidR="009A58B5">
        <w:rPr>
          <w:sz w:val="18"/>
          <w:szCs w:val="18"/>
        </w:rPr>
        <w:t>17</w:t>
      </w:r>
      <w:r>
        <w:rPr>
          <w:sz w:val="18"/>
          <w:szCs w:val="18"/>
        </w:rPr>
        <w:t xml:space="preserve"> avril 202</w:t>
      </w:r>
      <w:r w:rsidR="009A58B5">
        <w:rPr>
          <w:sz w:val="18"/>
          <w:szCs w:val="18"/>
        </w:rPr>
        <w:t>3</w:t>
      </w:r>
      <w:r w:rsidR="004322A1" w:rsidRPr="00EB1493">
        <w:rPr>
          <w:sz w:val="18"/>
          <w:szCs w:val="18"/>
        </w:rPr>
        <w:t xml:space="preserve"> </w:t>
      </w:r>
    </w:p>
    <w:p w14:paraId="35E08ACB" w14:textId="77777777" w:rsidR="00D86563" w:rsidRPr="00D86563" w:rsidRDefault="00D86563" w:rsidP="00D86563">
      <w:pPr>
        <w:pStyle w:val="Lieuetdate"/>
        <w:rPr>
          <w:sz w:val="18"/>
          <w:szCs w:val="18"/>
        </w:rPr>
      </w:pPr>
    </w:p>
    <w:p w14:paraId="6DEE396F" w14:textId="7901E17A" w:rsidR="00492FC5" w:rsidRPr="00492FC5" w:rsidRDefault="00BC2736" w:rsidP="00A46EE2">
      <w:pPr>
        <w:jc w:val="center"/>
        <w:rPr>
          <w:rFonts w:ascii="Century Gothic" w:eastAsia="Calibri" w:hAnsi="Century Gothic" w:cs="Arial"/>
          <w:b/>
          <w:color w:val="FF531F"/>
          <w:sz w:val="32"/>
          <w:szCs w:val="32"/>
          <w:lang w:eastAsia="fr-FR"/>
        </w:rPr>
      </w:pPr>
      <w:r w:rsidRPr="00492FC5">
        <w:rPr>
          <w:rFonts w:ascii="Century Gothic" w:eastAsia="Calibri" w:hAnsi="Century Gothic" w:cs="Arial"/>
          <w:b/>
          <w:color w:val="FF531F"/>
          <w:sz w:val="32"/>
          <w:szCs w:val="32"/>
          <w:lang w:eastAsia="fr-FR"/>
        </w:rPr>
        <w:t xml:space="preserve">L’Apec </w:t>
      </w:r>
      <w:r w:rsidR="00462ECC">
        <w:rPr>
          <w:rFonts w:ascii="Century Gothic" w:eastAsia="Calibri" w:hAnsi="Century Gothic" w:cs="Arial"/>
          <w:b/>
          <w:color w:val="FF531F"/>
          <w:sz w:val="32"/>
          <w:szCs w:val="32"/>
          <w:lang w:eastAsia="fr-FR"/>
        </w:rPr>
        <w:t xml:space="preserve">continue de s’engager </w:t>
      </w:r>
    </w:p>
    <w:p w14:paraId="3BCB0048" w14:textId="0298D920" w:rsidR="00020F82" w:rsidRPr="00492FC5" w:rsidRDefault="00BC2736" w:rsidP="00A46EE2">
      <w:pPr>
        <w:jc w:val="center"/>
        <w:rPr>
          <w:rFonts w:ascii="Century Gothic" w:eastAsia="Calibri" w:hAnsi="Century Gothic" w:cs="Arial"/>
          <w:b/>
          <w:color w:val="FF531F"/>
          <w:sz w:val="32"/>
          <w:szCs w:val="32"/>
          <w:lang w:eastAsia="fr-FR"/>
        </w:rPr>
      </w:pPr>
      <w:r w:rsidRPr="00492FC5">
        <w:rPr>
          <w:rFonts w:ascii="Century Gothic" w:eastAsia="Calibri" w:hAnsi="Century Gothic" w:cs="Arial"/>
          <w:b/>
          <w:color w:val="FF531F"/>
          <w:sz w:val="32"/>
          <w:szCs w:val="32"/>
          <w:lang w:eastAsia="fr-FR"/>
        </w:rPr>
        <w:t xml:space="preserve">pour l’emploi </w:t>
      </w:r>
      <w:r w:rsidR="1616D701" w:rsidRPr="49ADE7EF">
        <w:rPr>
          <w:rFonts w:ascii="Century Gothic" w:eastAsia="Calibri" w:hAnsi="Century Gothic" w:cs="Arial"/>
          <w:b/>
          <w:bCs/>
          <w:color w:val="FF531F"/>
          <w:sz w:val="32"/>
          <w:szCs w:val="32"/>
          <w:lang w:eastAsia="fr-FR"/>
        </w:rPr>
        <w:t xml:space="preserve">des </w:t>
      </w:r>
      <w:r w:rsidRPr="49ADE7EF">
        <w:rPr>
          <w:rFonts w:ascii="Century Gothic" w:eastAsia="Calibri" w:hAnsi="Century Gothic" w:cs="Arial"/>
          <w:b/>
          <w:bCs/>
          <w:color w:val="FF531F"/>
          <w:sz w:val="32"/>
          <w:szCs w:val="32"/>
          <w:lang w:eastAsia="fr-FR"/>
        </w:rPr>
        <w:t>cadre</w:t>
      </w:r>
      <w:r w:rsidR="62F00ABB" w:rsidRPr="49ADE7EF">
        <w:rPr>
          <w:rFonts w:ascii="Century Gothic" w:eastAsia="Calibri" w:hAnsi="Century Gothic" w:cs="Arial"/>
          <w:b/>
          <w:bCs/>
          <w:color w:val="FF531F"/>
          <w:sz w:val="32"/>
          <w:szCs w:val="32"/>
          <w:lang w:eastAsia="fr-FR"/>
        </w:rPr>
        <w:t>s</w:t>
      </w:r>
      <w:r w:rsidRPr="00492FC5">
        <w:rPr>
          <w:rFonts w:ascii="Century Gothic" w:eastAsia="Calibri" w:hAnsi="Century Gothic" w:cs="Arial"/>
          <w:b/>
          <w:color w:val="FF531F"/>
          <w:sz w:val="32"/>
          <w:szCs w:val="32"/>
          <w:lang w:eastAsia="fr-FR"/>
        </w:rPr>
        <w:t xml:space="preserve"> à La Réunion</w:t>
      </w:r>
    </w:p>
    <w:p w14:paraId="113ED81F" w14:textId="77777777" w:rsidR="00A46EE2" w:rsidRPr="005F21A4" w:rsidRDefault="00A46EE2" w:rsidP="00276BEC">
      <w:pPr>
        <w:jc w:val="both"/>
        <w:rPr>
          <w:rFonts w:cstheme="minorHAnsi"/>
          <w:b/>
          <w:color w:val="232658" w:themeColor="text2"/>
          <w:sz w:val="16"/>
          <w:szCs w:val="16"/>
        </w:rPr>
      </w:pPr>
    </w:p>
    <w:p w14:paraId="677E666C" w14:textId="25EE9DA8" w:rsidR="00C62E24" w:rsidRDefault="00462ECC" w:rsidP="00276BEC">
      <w:pPr>
        <w:jc w:val="both"/>
        <w:rPr>
          <w:b/>
          <w:color w:val="232658" w:themeColor="text2"/>
          <w:sz w:val="22"/>
          <w:szCs w:val="22"/>
        </w:rPr>
      </w:pPr>
      <w:r w:rsidRPr="49ADE7EF">
        <w:rPr>
          <w:b/>
          <w:color w:val="232658" w:themeColor="accent3"/>
          <w:sz w:val="22"/>
          <w:szCs w:val="22"/>
        </w:rPr>
        <w:t xml:space="preserve">L’Apec réaffirme son engagement en faveur de l'emploi cadre à La Réunion en renforçant sa collaboration avec les acteurs locaux de l'emploi. A cet effet, l'Apec a signé quatre conventions de partenariat </w:t>
      </w:r>
      <w:r w:rsidR="00B12717">
        <w:rPr>
          <w:b/>
          <w:color w:val="232658" w:themeColor="accent3"/>
          <w:sz w:val="22"/>
          <w:szCs w:val="22"/>
        </w:rPr>
        <w:t xml:space="preserve">et </w:t>
      </w:r>
      <w:r w:rsidR="00A678BD">
        <w:rPr>
          <w:b/>
          <w:color w:val="232658" w:themeColor="accent3"/>
          <w:sz w:val="22"/>
          <w:szCs w:val="22"/>
        </w:rPr>
        <w:t>déploie plusieurs actions concrètes</w:t>
      </w:r>
      <w:r w:rsidR="00123F13">
        <w:rPr>
          <w:b/>
          <w:color w:val="232658" w:themeColor="accent3"/>
          <w:sz w:val="22"/>
          <w:szCs w:val="22"/>
        </w:rPr>
        <w:t xml:space="preserve"> </w:t>
      </w:r>
      <w:r w:rsidRPr="49ADE7EF">
        <w:rPr>
          <w:b/>
          <w:color w:val="232658" w:themeColor="accent3"/>
          <w:sz w:val="22"/>
          <w:szCs w:val="22"/>
        </w:rPr>
        <w:t xml:space="preserve">qui témoignent de sa volonté de renforcer son </w:t>
      </w:r>
      <w:r w:rsidR="00640704" w:rsidRPr="49ADE7EF">
        <w:rPr>
          <w:b/>
          <w:color w:val="232658" w:themeColor="accent3"/>
          <w:sz w:val="22"/>
          <w:szCs w:val="22"/>
        </w:rPr>
        <w:t xml:space="preserve">accompagnement </w:t>
      </w:r>
      <w:r w:rsidRPr="49ADE7EF">
        <w:rPr>
          <w:b/>
          <w:color w:val="232658" w:themeColor="accent3"/>
          <w:sz w:val="22"/>
          <w:szCs w:val="22"/>
        </w:rPr>
        <w:t>auprès des entreprises</w:t>
      </w:r>
      <w:r w:rsidR="001D5E52">
        <w:rPr>
          <w:b/>
          <w:color w:val="232658" w:themeColor="accent3"/>
          <w:sz w:val="22"/>
          <w:szCs w:val="22"/>
        </w:rPr>
        <w:t>,</w:t>
      </w:r>
      <w:r w:rsidRPr="49ADE7EF">
        <w:rPr>
          <w:b/>
          <w:color w:val="232658" w:themeColor="accent3"/>
          <w:sz w:val="22"/>
          <w:szCs w:val="22"/>
        </w:rPr>
        <w:t xml:space="preserve"> en quête de </w:t>
      </w:r>
      <w:r w:rsidRPr="49ADE7EF">
        <w:rPr>
          <w:b/>
          <w:bCs/>
          <w:color w:val="232658" w:themeColor="accent3"/>
          <w:sz w:val="22"/>
          <w:szCs w:val="22"/>
        </w:rPr>
        <w:t>c</w:t>
      </w:r>
      <w:r w:rsidR="00640704" w:rsidRPr="49ADE7EF">
        <w:rPr>
          <w:b/>
          <w:bCs/>
          <w:color w:val="232658" w:themeColor="accent3"/>
          <w:sz w:val="22"/>
          <w:szCs w:val="22"/>
        </w:rPr>
        <w:t>andidat</w:t>
      </w:r>
      <w:r w:rsidR="56BC3795" w:rsidRPr="49ADE7EF">
        <w:rPr>
          <w:b/>
          <w:bCs/>
          <w:color w:val="232658" w:themeColor="accent3"/>
          <w:sz w:val="22"/>
          <w:szCs w:val="22"/>
        </w:rPr>
        <w:t>.e</w:t>
      </w:r>
      <w:r w:rsidR="00640704" w:rsidRPr="49ADE7EF">
        <w:rPr>
          <w:b/>
          <w:bCs/>
          <w:color w:val="232658" w:themeColor="accent3"/>
          <w:sz w:val="22"/>
          <w:szCs w:val="22"/>
        </w:rPr>
        <w:t>s</w:t>
      </w:r>
      <w:r w:rsidR="001D5E52">
        <w:rPr>
          <w:b/>
          <w:bCs/>
          <w:color w:val="232658" w:themeColor="accent3"/>
          <w:sz w:val="22"/>
          <w:szCs w:val="22"/>
        </w:rPr>
        <w:t>,</w:t>
      </w:r>
      <w:r w:rsidRPr="49ADE7EF">
        <w:rPr>
          <w:b/>
          <w:color w:val="232658" w:themeColor="accent3"/>
          <w:sz w:val="22"/>
          <w:szCs w:val="22"/>
        </w:rPr>
        <w:t xml:space="preserve"> et des cadres et jeunes diplômé.es en recherche d'emploi ou de mobilité professionnelle. </w:t>
      </w:r>
    </w:p>
    <w:p w14:paraId="6215A5D1" w14:textId="77777777" w:rsidR="00462ECC" w:rsidRPr="005F21A4" w:rsidRDefault="00462ECC" w:rsidP="00276BEC">
      <w:pPr>
        <w:jc w:val="both"/>
        <w:rPr>
          <w:rFonts w:cstheme="minorHAnsi"/>
          <w:b/>
          <w:color w:val="232658" w:themeColor="text2"/>
          <w:sz w:val="16"/>
          <w:szCs w:val="16"/>
        </w:rPr>
      </w:pPr>
    </w:p>
    <w:p w14:paraId="503F973C" w14:textId="7680179B" w:rsidR="00512AAF" w:rsidRPr="00512AAF" w:rsidRDefault="00512AAF" w:rsidP="00512AAF">
      <w:pPr>
        <w:pStyle w:val="Paragraphedeliste"/>
        <w:numPr>
          <w:ilvl w:val="0"/>
          <w:numId w:val="33"/>
        </w:numPr>
        <w:jc w:val="both"/>
        <w:rPr>
          <w:rFonts w:ascii="Century Gothic" w:eastAsia="Calibri" w:hAnsi="Century Gothic" w:cs="Arial"/>
          <w:b/>
          <w:color w:val="FF531F"/>
          <w:sz w:val="22"/>
          <w:szCs w:val="22"/>
          <w:lang w:eastAsia="fr-FR"/>
        </w:rPr>
      </w:pPr>
      <w:r w:rsidRPr="00512AAF">
        <w:rPr>
          <w:rFonts w:ascii="Century Gothic" w:eastAsia="Calibri" w:hAnsi="Century Gothic" w:cs="Arial"/>
          <w:b/>
          <w:color w:val="FF531F"/>
          <w:sz w:val="22"/>
          <w:szCs w:val="22"/>
          <w:lang w:eastAsia="fr-FR"/>
        </w:rPr>
        <w:t>Faciliter les transitions professionnelles des cadres réunionnais</w:t>
      </w:r>
      <w:r w:rsidR="005F21A4">
        <w:rPr>
          <w:rFonts w:ascii="Century Gothic" w:eastAsia="Calibri" w:hAnsi="Century Gothic" w:cs="Arial"/>
          <w:b/>
          <w:color w:val="FF531F"/>
          <w:sz w:val="22"/>
          <w:szCs w:val="22"/>
          <w:lang w:eastAsia="fr-FR"/>
        </w:rPr>
        <w:t xml:space="preserve"> avec </w:t>
      </w:r>
      <w:hyperlink r:id="rId11" w:history="1">
        <w:r w:rsidR="005F21A4" w:rsidRPr="005F21A4">
          <w:rPr>
            <w:rStyle w:val="Lienhypertexte"/>
            <w:rFonts w:ascii="Century Gothic" w:eastAsia="Calibri" w:hAnsi="Century Gothic" w:cs="Arial"/>
            <w:b/>
            <w:sz w:val="22"/>
            <w:szCs w:val="22"/>
            <w:lang w:eastAsia="fr-FR"/>
          </w:rPr>
          <w:t>Transitions Pro</w:t>
        </w:r>
      </w:hyperlink>
      <w:r w:rsidR="00B61C6F">
        <w:rPr>
          <w:rFonts w:ascii="Century Gothic" w:eastAsia="Calibri" w:hAnsi="Century Gothic" w:cs="Arial"/>
          <w:b/>
          <w:color w:val="FF531F"/>
          <w:sz w:val="22"/>
          <w:szCs w:val="22"/>
          <w:lang w:eastAsia="fr-FR"/>
        </w:rPr>
        <w:t xml:space="preserve"> Réunion</w:t>
      </w:r>
    </w:p>
    <w:p w14:paraId="45653134" w14:textId="26B77923" w:rsidR="00512AAF" w:rsidRPr="00B61C6F" w:rsidRDefault="00C62E24" w:rsidP="00B61C6F">
      <w:pPr>
        <w:pStyle w:val="Paragraphedeliste"/>
        <w:jc w:val="both"/>
        <w:rPr>
          <w:color w:val="232658" w:themeColor="accent3"/>
          <w:sz w:val="22"/>
          <w:szCs w:val="22"/>
        </w:rPr>
      </w:pPr>
      <w:r w:rsidRPr="49ADE7EF">
        <w:rPr>
          <w:color w:val="232658" w:themeColor="accent3"/>
          <w:sz w:val="22"/>
          <w:szCs w:val="22"/>
        </w:rPr>
        <w:t>En tant qu’opérateur du Conseil en évolution professionnelle</w:t>
      </w:r>
      <w:r w:rsidR="00BF0B5D" w:rsidRPr="49ADE7EF">
        <w:rPr>
          <w:color w:val="232658" w:themeColor="accent3"/>
          <w:sz w:val="22"/>
          <w:szCs w:val="22"/>
        </w:rPr>
        <w:t xml:space="preserve"> </w:t>
      </w:r>
      <w:r w:rsidRPr="49ADE7EF">
        <w:rPr>
          <w:color w:val="232658" w:themeColor="accent3"/>
          <w:sz w:val="22"/>
          <w:szCs w:val="22"/>
        </w:rPr>
        <w:t xml:space="preserve">(CEP) pour les cadres, </w:t>
      </w:r>
      <w:r w:rsidRPr="00FB4C72">
        <w:rPr>
          <w:rFonts w:ascii="Century Gothic" w:eastAsia="Calibri" w:hAnsi="Century Gothic" w:cs="Arial"/>
          <w:bCs/>
          <w:color w:val="232658" w:themeColor="accent3"/>
          <w:sz w:val="22"/>
          <w:szCs w:val="22"/>
          <w:lang w:eastAsia="fr-FR"/>
        </w:rPr>
        <w:t xml:space="preserve">l’Apec </w:t>
      </w:r>
      <w:r w:rsidRPr="49ADE7EF">
        <w:rPr>
          <w:color w:val="232658" w:themeColor="accent3"/>
          <w:sz w:val="22"/>
          <w:szCs w:val="22"/>
        </w:rPr>
        <w:t xml:space="preserve">a vocation à collaborer plus étroitement avec </w:t>
      </w:r>
      <w:r w:rsidRPr="00FB4C72">
        <w:rPr>
          <w:rFonts w:ascii="Century Gothic" w:eastAsia="Calibri" w:hAnsi="Century Gothic" w:cs="Arial"/>
          <w:bCs/>
          <w:color w:val="232658" w:themeColor="accent3"/>
          <w:sz w:val="22"/>
          <w:szCs w:val="22"/>
          <w:lang w:eastAsia="fr-FR"/>
        </w:rPr>
        <w:t>Transition Pro Réunion</w:t>
      </w:r>
      <w:r w:rsidRPr="49ADE7EF">
        <w:rPr>
          <w:color w:val="232658" w:themeColor="accent3"/>
          <w:sz w:val="22"/>
          <w:szCs w:val="22"/>
        </w:rPr>
        <w:t xml:space="preserve"> afin </w:t>
      </w:r>
      <w:r w:rsidR="00512AAF" w:rsidRPr="49ADE7EF">
        <w:rPr>
          <w:color w:val="232658" w:themeColor="accent3"/>
          <w:sz w:val="22"/>
          <w:szCs w:val="22"/>
        </w:rPr>
        <w:t xml:space="preserve">d’accompagner les cadres dans leurs projets d’évolution professionnelle et </w:t>
      </w:r>
      <w:r w:rsidR="308A533F" w:rsidRPr="49ADE7EF">
        <w:rPr>
          <w:color w:val="232658" w:themeColor="accent3"/>
          <w:sz w:val="22"/>
          <w:szCs w:val="22"/>
        </w:rPr>
        <w:t>améliorer</w:t>
      </w:r>
      <w:r w:rsidR="00512AAF" w:rsidRPr="49ADE7EF">
        <w:rPr>
          <w:color w:val="232658" w:themeColor="accent3"/>
          <w:sz w:val="22"/>
          <w:szCs w:val="22"/>
        </w:rPr>
        <w:t xml:space="preserve"> leurs chances de réussite. A travers un partenariat de deux ans, les deux acteurs proposent différents dispositifs parmi lesquels le projet de transition professionnelle (PTP)</w:t>
      </w:r>
      <w:r w:rsidR="000E2DD1" w:rsidRPr="49ADE7EF">
        <w:rPr>
          <w:rStyle w:val="Appelnotedebasdep"/>
          <w:color w:val="232658" w:themeColor="accent3"/>
          <w:sz w:val="22"/>
          <w:szCs w:val="22"/>
        </w:rPr>
        <w:footnoteReference w:id="2"/>
      </w:r>
      <w:r w:rsidR="00512AAF" w:rsidRPr="49ADE7EF">
        <w:rPr>
          <w:color w:val="232658" w:themeColor="accent3"/>
          <w:sz w:val="22"/>
          <w:szCs w:val="22"/>
        </w:rPr>
        <w:t>ou encore le dispositif « démissionnaires ».</w:t>
      </w:r>
      <w:r w:rsidR="00B61C6F" w:rsidRPr="00B61C6F">
        <w:rPr>
          <w:rFonts w:ascii="Century Gothic" w:eastAsia="Calibri" w:hAnsi="Century Gothic" w:cs="Arial"/>
          <w:b/>
          <w:color w:val="232658" w:themeColor="accent3"/>
          <w:sz w:val="22"/>
          <w:szCs w:val="22"/>
          <w:lang w:eastAsia="fr-FR"/>
        </w:rPr>
        <w:t xml:space="preserve"> </w:t>
      </w:r>
    </w:p>
    <w:p w14:paraId="57C75ED6" w14:textId="77777777" w:rsidR="00C62E24" w:rsidRPr="00FB4C72" w:rsidRDefault="00C62E24" w:rsidP="00FB4C72">
      <w:pPr>
        <w:jc w:val="both"/>
        <w:rPr>
          <w:rFonts w:cstheme="minorHAnsi"/>
          <w:b/>
          <w:color w:val="232658" w:themeColor="text2"/>
          <w:sz w:val="22"/>
          <w:szCs w:val="22"/>
        </w:rPr>
      </w:pPr>
    </w:p>
    <w:p w14:paraId="4FB11323" w14:textId="5AD790A1" w:rsidR="00FB4C72" w:rsidRPr="00996663" w:rsidRDefault="00FB4C72" w:rsidP="00FB4C72">
      <w:pPr>
        <w:pStyle w:val="Paragraphedeliste"/>
        <w:numPr>
          <w:ilvl w:val="0"/>
          <w:numId w:val="36"/>
        </w:numPr>
        <w:jc w:val="both"/>
        <w:rPr>
          <w:rFonts w:ascii="Century Gothic" w:eastAsia="Calibri" w:hAnsi="Century Gothic" w:cs="Arial"/>
          <w:b/>
          <w:color w:val="FF531F"/>
          <w:sz w:val="22"/>
          <w:szCs w:val="22"/>
          <w:lang w:eastAsia="fr-FR"/>
        </w:rPr>
      </w:pPr>
      <w:r w:rsidRPr="00996663">
        <w:rPr>
          <w:rFonts w:ascii="Century Gothic" w:eastAsia="Calibri" w:hAnsi="Century Gothic" w:cs="Arial"/>
          <w:b/>
          <w:color w:val="FF531F"/>
          <w:sz w:val="22"/>
          <w:szCs w:val="22"/>
          <w:lang w:eastAsia="fr-FR"/>
        </w:rPr>
        <w:t>Aider à la réussite des recrutements dans le secteur des services « à forte intensité de main d’œuvre »</w:t>
      </w:r>
      <w:r w:rsidRPr="000E2DD1">
        <w:rPr>
          <w:rFonts w:ascii="Century Gothic" w:eastAsia="Calibri" w:hAnsi="Century Gothic" w:cs="Arial"/>
          <w:color w:val="FF531F"/>
          <w:vertAlign w:val="superscript"/>
          <w:lang w:eastAsia="fr-FR"/>
        </w:rPr>
        <w:footnoteReference w:id="3"/>
      </w:r>
      <w:r w:rsidRPr="00996663">
        <w:rPr>
          <w:rFonts w:ascii="Century Gothic" w:eastAsia="Calibri" w:hAnsi="Century Gothic" w:cs="Arial"/>
          <w:b/>
          <w:color w:val="FF531F"/>
          <w:sz w:val="22"/>
          <w:szCs w:val="22"/>
          <w:lang w:eastAsia="fr-FR"/>
        </w:rPr>
        <w:t xml:space="preserve"> </w:t>
      </w:r>
      <w:r w:rsidR="005F21A4">
        <w:rPr>
          <w:rFonts w:ascii="Century Gothic" w:eastAsia="Calibri" w:hAnsi="Century Gothic" w:cs="Arial"/>
          <w:b/>
          <w:color w:val="FF531F"/>
          <w:sz w:val="22"/>
          <w:szCs w:val="22"/>
          <w:lang w:eastAsia="fr-FR"/>
        </w:rPr>
        <w:t xml:space="preserve">avec </w:t>
      </w:r>
      <w:hyperlink r:id="rId12" w:history="1">
        <w:r w:rsidR="005F21A4" w:rsidRPr="005F21A4">
          <w:rPr>
            <w:rStyle w:val="Lienhypertexte"/>
            <w:rFonts w:ascii="Century Gothic" w:eastAsia="Calibri" w:hAnsi="Century Gothic" w:cs="Arial"/>
            <w:b/>
            <w:sz w:val="22"/>
            <w:szCs w:val="22"/>
            <w:lang w:eastAsia="fr-FR"/>
          </w:rPr>
          <w:t>Akto</w:t>
        </w:r>
      </w:hyperlink>
    </w:p>
    <w:p w14:paraId="39C8CAB0" w14:textId="3E34CDBC" w:rsidR="00FB4C72" w:rsidRPr="005A1754" w:rsidRDefault="00FB4C72" w:rsidP="00996663">
      <w:pPr>
        <w:pStyle w:val="Paragraphedeliste"/>
        <w:jc w:val="both"/>
        <w:rPr>
          <w:color w:val="232658" w:themeColor="accent3"/>
          <w:sz w:val="22"/>
          <w:szCs w:val="22"/>
        </w:rPr>
      </w:pPr>
      <w:r w:rsidRPr="49ADE7EF">
        <w:rPr>
          <w:color w:val="232658" w:themeColor="accent3"/>
          <w:sz w:val="22"/>
          <w:szCs w:val="22"/>
        </w:rPr>
        <w:t xml:space="preserve">Dans </w:t>
      </w:r>
      <w:r w:rsidR="00996663" w:rsidRPr="49ADE7EF">
        <w:rPr>
          <w:color w:val="232658" w:themeColor="accent3"/>
          <w:sz w:val="22"/>
          <w:szCs w:val="22"/>
        </w:rPr>
        <w:t>un contexte de fortes difficultés de recrutements</w:t>
      </w:r>
      <w:r w:rsidRPr="49ADE7EF">
        <w:rPr>
          <w:color w:val="232658" w:themeColor="accent3"/>
          <w:sz w:val="22"/>
          <w:szCs w:val="22"/>
        </w:rPr>
        <w:t xml:space="preserve">, </w:t>
      </w:r>
      <w:r w:rsidRPr="005A1754">
        <w:rPr>
          <w:color w:val="232658" w:themeColor="accent3"/>
          <w:sz w:val="22"/>
          <w:szCs w:val="22"/>
        </w:rPr>
        <w:t>A</w:t>
      </w:r>
      <w:r w:rsidR="00B03204" w:rsidRPr="005A1754">
        <w:rPr>
          <w:color w:val="232658" w:themeColor="accent3"/>
          <w:sz w:val="22"/>
          <w:szCs w:val="22"/>
        </w:rPr>
        <w:t>k</w:t>
      </w:r>
      <w:r w:rsidR="774AD08B" w:rsidRPr="005A1754">
        <w:rPr>
          <w:color w:val="232658" w:themeColor="accent3"/>
          <w:sz w:val="22"/>
          <w:szCs w:val="22"/>
        </w:rPr>
        <w:t>to</w:t>
      </w:r>
      <w:r w:rsidRPr="005A1754">
        <w:rPr>
          <w:color w:val="232658" w:themeColor="accent3"/>
          <w:sz w:val="22"/>
          <w:szCs w:val="22"/>
        </w:rPr>
        <w:t xml:space="preserve"> Réunion et l’Apec signent un partenariat afin </w:t>
      </w:r>
      <w:r w:rsidR="00996663" w:rsidRPr="005A1754">
        <w:rPr>
          <w:color w:val="232658" w:themeColor="accent3"/>
          <w:sz w:val="22"/>
          <w:szCs w:val="22"/>
        </w:rPr>
        <w:t>d’</w:t>
      </w:r>
      <w:r w:rsidRPr="005A1754">
        <w:rPr>
          <w:color w:val="232658" w:themeColor="accent3"/>
          <w:sz w:val="22"/>
          <w:szCs w:val="22"/>
        </w:rPr>
        <w:t xml:space="preserve">accompagner les entreprises </w:t>
      </w:r>
      <w:r w:rsidR="00996663" w:rsidRPr="005A1754">
        <w:rPr>
          <w:color w:val="232658" w:themeColor="accent3"/>
          <w:sz w:val="22"/>
          <w:szCs w:val="22"/>
        </w:rPr>
        <w:t>réunionnaises</w:t>
      </w:r>
      <w:r w:rsidRPr="005A1754">
        <w:rPr>
          <w:color w:val="232658" w:themeColor="accent3"/>
          <w:sz w:val="22"/>
          <w:szCs w:val="22"/>
        </w:rPr>
        <w:t xml:space="preserve"> à la fois dans la relance</w:t>
      </w:r>
      <w:r w:rsidR="1C5FCB6E" w:rsidRPr="005A1754">
        <w:rPr>
          <w:color w:val="232658" w:themeColor="accent3"/>
          <w:sz w:val="22"/>
          <w:szCs w:val="22"/>
        </w:rPr>
        <w:t xml:space="preserve"> économique</w:t>
      </w:r>
      <w:r w:rsidRPr="005A1754">
        <w:rPr>
          <w:color w:val="232658" w:themeColor="accent3"/>
          <w:sz w:val="22"/>
          <w:szCs w:val="22"/>
        </w:rPr>
        <w:t>, la gestion des carrières de leurs collaborateurs</w:t>
      </w:r>
      <w:r w:rsidR="7D2A1240" w:rsidRPr="005A1754">
        <w:rPr>
          <w:color w:val="232658" w:themeColor="accent3"/>
          <w:sz w:val="22"/>
          <w:szCs w:val="22"/>
        </w:rPr>
        <w:t xml:space="preserve"> et collaboratrices</w:t>
      </w:r>
      <w:r w:rsidRPr="005A1754">
        <w:rPr>
          <w:color w:val="232658" w:themeColor="accent3"/>
          <w:sz w:val="22"/>
          <w:szCs w:val="22"/>
        </w:rPr>
        <w:t xml:space="preserve">, et </w:t>
      </w:r>
      <w:r w:rsidR="62E63DCA" w:rsidRPr="005A1754">
        <w:rPr>
          <w:color w:val="232658" w:themeColor="accent3"/>
          <w:sz w:val="22"/>
          <w:szCs w:val="22"/>
        </w:rPr>
        <w:t>l‘anticipation</w:t>
      </w:r>
      <w:r w:rsidRPr="005A1754">
        <w:rPr>
          <w:color w:val="232658" w:themeColor="accent3"/>
          <w:sz w:val="22"/>
          <w:szCs w:val="22"/>
        </w:rPr>
        <w:t xml:space="preserve"> de leurs besoins en compétences</w:t>
      </w:r>
      <w:r w:rsidR="00996663" w:rsidRPr="005A1754">
        <w:rPr>
          <w:color w:val="232658" w:themeColor="accent3"/>
          <w:sz w:val="22"/>
          <w:szCs w:val="22"/>
        </w:rPr>
        <w:t xml:space="preserve"> cadres</w:t>
      </w:r>
      <w:r w:rsidRPr="005A1754">
        <w:rPr>
          <w:color w:val="232658" w:themeColor="accent3"/>
          <w:sz w:val="22"/>
          <w:szCs w:val="22"/>
        </w:rPr>
        <w:t>.</w:t>
      </w:r>
      <w:r w:rsidR="00996663" w:rsidRPr="005A1754">
        <w:rPr>
          <w:color w:val="232658" w:themeColor="accent3"/>
          <w:sz w:val="22"/>
          <w:szCs w:val="22"/>
        </w:rPr>
        <w:t xml:space="preserve"> Cette collaboration, d’une durée de deux ans, va également permettre de promouvoir les métiers et branches des entreprises rattachées à Akto, afin d’attirer les jeunes diplômé.es</w:t>
      </w:r>
      <w:r w:rsidR="00BF0B5D" w:rsidRPr="005A1754">
        <w:rPr>
          <w:color w:val="232658" w:themeColor="accent3"/>
          <w:sz w:val="22"/>
          <w:szCs w:val="22"/>
        </w:rPr>
        <w:t xml:space="preserve"> </w:t>
      </w:r>
      <w:r w:rsidR="00996663" w:rsidRPr="005A1754">
        <w:rPr>
          <w:color w:val="232658" w:themeColor="accent3"/>
          <w:sz w:val="22"/>
          <w:szCs w:val="22"/>
        </w:rPr>
        <w:t xml:space="preserve">et les publics </w:t>
      </w:r>
      <w:r w:rsidR="00BF0B5D" w:rsidRPr="005A1754">
        <w:rPr>
          <w:color w:val="232658" w:themeColor="accent3"/>
          <w:sz w:val="22"/>
          <w:szCs w:val="22"/>
        </w:rPr>
        <w:t>plus fragiles face à l’emploi</w:t>
      </w:r>
      <w:r w:rsidR="00996663" w:rsidRPr="005A1754">
        <w:rPr>
          <w:color w:val="232658" w:themeColor="accent3"/>
          <w:sz w:val="22"/>
          <w:szCs w:val="22"/>
        </w:rPr>
        <w:t xml:space="preserve"> (</w:t>
      </w:r>
      <w:r w:rsidR="00BF0B5D" w:rsidRPr="005A1754">
        <w:rPr>
          <w:color w:val="232658" w:themeColor="accent3"/>
          <w:sz w:val="22"/>
          <w:szCs w:val="22"/>
        </w:rPr>
        <w:t xml:space="preserve">demandeurs d’emploi longue durée, </w:t>
      </w:r>
      <w:r w:rsidR="00B61C6F" w:rsidRPr="005A1754">
        <w:rPr>
          <w:color w:val="232658" w:themeColor="accent3"/>
          <w:sz w:val="22"/>
          <w:szCs w:val="22"/>
        </w:rPr>
        <w:t xml:space="preserve">cadres </w:t>
      </w:r>
      <w:r w:rsidR="00BF0B5D" w:rsidRPr="005A1754">
        <w:rPr>
          <w:color w:val="232658" w:themeColor="accent3"/>
          <w:sz w:val="22"/>
          <w:szCs w:val="22"/>
        </w:rPr>
        <w:t>seniors, jeunes</w:t>
      </w:r>
      <w:r w:rsidR="00B61C6F" w:rsidRPr="005A1754">
        <w:rPr>
          <w:color w:val="232658" w:themeColor="accent3"/>
          <w:sz w:val="22"/>
          <w:szCs w:val="22"/>
        </w:rPr>
        <w:t xml:space="preserve"> displômé.es</w:t>
      </w:r>
      <w:r w:rsidR="00BF0B5D" w:rsidRPr="005A1754">
        <w:rPr>
          <w:color w:val="232658" w:themeColor="accent3"/>
          <w:sz w:val="22"/>
          <w:szCs w:val="22"/>
        </w:rPr>
        <w:t xml:space="preserve"> </w:t>
      </w:r>
      <w:r w:rsidR="00B61C6F" w:rsidRPr="005A1754">
        <w:rPr>
          <w:color w:val="232658" w:themeColor="accent3"/>
          <w:sz w:val="22"/>
          <w:szCs w:val="22"/>
        </w:rPr>
        <w:t>des</w:t>
      </w:r>
      <w:r w:rsidR="00BF0B5D" w:rsidRPr="005A1754">
        <w:rPr>
          <w:color w:val="232658" w:themeColor="accent3"/>
          <w:sz w:val="22"/>
          <w:szCs w:val="22"/>
        </w:rPr>
        <w:t xml:space="preserve"> QPV</w:t>
      </w:r>
      <w:r w:rsidR="00BF0B5D" w:rsidRPr="005A1754">
        <w:rPr>
          <w:rStyle w:val="Appelnotedebasdep"/>
          <w:color w:val="232658" w:themeColor="accent3"/>
          <w:sz w:val="22"/>
          <w:szCs w:val="22"/>
        </w:rPr>
        <w:footnoteReference w:id="4"/>
      </w:r>
      <w:r w:rsidR="00BF0B5D" w:rsidRPr="005A1754">
        <w:rPr>
          <w:color w:val="232658" w:themeColor="accent3"/>
          <w:sz w:val="22"/>
          <w:szCs w:val="22"/>
        </w:rPr>
        <w:t>). Un plan d’action dédié à la promotion et au développement de l’alternance constitue l’un des points d’orgue du partenariat.</w:t>
      </w:r>
    </w:p>
    <w:p w14:paraId="621A6040" w14:textId="77777777" w:rsidR="00C62E24" w:rsidRDefault="00C62E24" w:rsidP="00C62E24">
      <w:pPr>
        <w:pStyle w:val="Paragraphedeliste"/>
        <w:jc w:val="both"/>
        <w:rPr>
          <w:rFonts w:cstheme="minorHAnsi"/>
          <w:b/>
          <w:color w:val="232658" w:themeColor="text2"/>
          <w:sz w:val="22"/>
          <w:szCs w:val="22"/>
        </w:rPr>
      </w:pPr>
    </w:p>
    <w:p w14:paraId="3E1CDEA8" w14:textId="7B721DFE" w:rsidR="00B61C6F" w:rsidRDefault="005F21A4" w:rsidP="000C0ACF">
      <w:pPr>
        <w:pStyle w:val="Paragraphedeliste"/>
        <w:numPr>
          <w:ilvl w:val="0"/>
          <w:numId w:val="37"/>
        </w:numPr>
        <w:jc w:val="both"/>
        <w:rPr>
          <w:color w:val="232658" w:themeColor="text2"/>
          <w:sz w:val="22"/>
          <w:szCs w:val="22"/>
        </w:rPr>
      </w:pPr>
      <w:r w:rsidRPr="49ADE7EF">
        <w:rPr>
          <w:color w:val="232658" w:themeColor="accent3"/>
          <w:sz w:val="22"/>
          <w:szCs w:val="22"/>
        </w:rPr>
        <w:t>L’Apec s’engage également aux côtés de l’</w:t>
      </w:r>
      <w:hyperlink r:id="rId13" w:history="1">
        <w:r w:rsidRPr="49ADE7EF">
          <w:rPr>
            <w:rStyle w:val="Lienhypertexte"/>
            <w:sz w:val="22"/>
            <w:szCs w:val="22"/>
          </w:rPr>
          <w:t>Afdas</w:t>
        </w:r>
      </w:hyperlink>
      <w:r w:rsidRPr="49ADE7EF">
        <w:rPr>
          <w:color w:val="232658" w:themeColor="accent3"/>
          <w:sz w:val="22"/>
          <w:szCs w:val="22"/>
        </w:rPr>
        <w:t xml:space="preserve"> pour promouvoir les opportunités d’emploi des différentes branches professionnelles de l’opérateur de compétences </w:t>
      </w:r>
      <w:r w:rsidR="4024DB35" w:rsidRPr="49ADE7EF">
        <w:rPr>
          <w:color w:val="232658" w:themeColor="accent3"/>
          <w:sz w:val="22"/>
          <w:szCs w:val="22"/>
        </w:rPr>
        <w:t xml:space="preserve"> du</w:t>
      </w:r>
      <w:r w:rsidR="008D723A">
        <w:rPr>
          <w:color w:val="232658" w:themeColor="accent3"/>
          <w:sz w:val="22"/>
          <w:szCs w:val="22"/>
        </w:rPr>
        <w:t xml:space="preserve"> </w:t>
      </w:r>
      <w:r w:rsidRPr="49ADE7EF">
        <w:rPr>
          <w:color w:val="232658" w:themeColor="accent3"/>
          <w:sz w:val="22"/>
          <w:szCs w:val="22"/>
        </w:rPr>
        <w:t>secteur de la culture, des industries créatives, des médias, de la communication, des télécommunications, du sport, du tourisme, des loisirs et du divertissement</w:t>
      </w:r>
      <w:r w:rsidR="00B61C6F" w:rsidRPr="49ADE7EF">
        <w:rPr>
          <w:color w:val="232658" w:themeColor="accent3"/>
          <w:sz w:val="22"/>
          <w:szCs w:val="22"/>
        </w:rPr>
        <w:t xml:space="preserve">. Dans le même temps, l’Association pour l’emploi des cadres formalise sa collaboration </w:t>
      </w:r>
      <w:r w:rsidR="00B61C6F" w:rsidRPr="49ADE7EF">
        <w:rPr>
          <w:color w:val="232658" w:themeColor="accent3"/>
          <w:sz w:val="22"/>
          <w:szCs w:val="22"/>
        </w:rPr>
        <w:lastRenderedPageBreak/>
        <w:t xml:space="preserve">avec le </w:t>
      </w:r>
      <w:hyperlink r:id="rId14">
        <w:r w:rsidRPr="49ADE7EF">
          <w:rPr>
            <w:rStyle w:val="Lienhypertexte"/>
            <w:sz w:val="22"/>
            <w:szCs w:val="22"/>
          </w:rPr>
          <w:t>Cress</w:t>
        </w:r>
      </w:hyperlink>
      <w:r w:rsidR="00B61C6F" w:rsidRPr="49ADE7EF">
        <w:rPr>
          <w:color w:val="232658" w:themeColor="accent3"/>
          <w:sz w:val="22"/>
          <w:szCs w:val="22"/>
        </w:rPr>
        <w:t xml:space="preserve"> de La Réunion </w:t>
      </w:r>
      <w:r w:rsidR="00AE2CB4">
        <w:rPr>
          <w:color w:val="232658" w:themeColor="accent3"/>
          <w:sz w:val="22"/>
          <w:szCs w:val="22"/>
        </w:rPr>
        <w:t>afin</w:t>
      </w:r>
      <w:r w:rsidR="00B61C6F" w:rsidRPr="49ADE7EF">
        <w:rPr>
          <w:color w:val="232658" w:themeColor="accent3"/>
          <w:sz w:val="22"/>
          <w:szCs w:val="22"/>
        </w:rPr>
        <w:t xml:space="preserve"> </w:t>
      </w:r>
      <w:r w:rsidR="00AE2CB4">
        <w:rPr>
          <w:color w:val="232658" w:themeColor="accent3"/>
          <w:sz w:val="22"/>
          <w:szCs w:val="22"/>
        </w:rPr>
        <w:t>d’</w:t>
      </w:r>
      <w:r w:rsidR="00B61C6F" w:rsidRPr="49ADE7EF">
        <w:rPr>
          <w:color w:val="232658" w:themeColor="accent3"/>
          <w:sz w:val="22"/>
          <w:szCs w:val="22"/>
        </w:rPr>
        <w:t>accompagner les entreprises de l’ESS</w:t>
      </w:r>
      <w:r w:rsidR="00944E2D" w:rsidRPr="49ADE7EF">
        <w:rPr>
          <w:color w:val="232658" w:themeColor="accent3"/>
          <w:sz w:val="22"/>
          <w:szCs w:val="22"/>
        </w:rPr>
        <w:t xml:space="preserve"> (économie sociale et solidaire)</w:t>
      </w:r>
      <w:r w:rsidR="00B61C6F" w:rsidRPr="49ADE7EF">
        <w:rPr>
          <w:color w:val="232658" w:themeColor="accent3"/>
          <w:sz w:val="22"/>
          <w:szCs w:val="22"/>
        </w:rPr>
        <w:t xml:space="preserve"> dans leurs besoins en recrutements et promouvoir les opportunités d’emploi du secteur sur La Réunion. </w:t>
      </w:r>
    </w:p>
    <w:p w14:paraId="391E3B3F" w14:textId="77777777" w:rsidR="00944E2D" w:rsidRPr="00F06996" w:rsidRDefault="00944E2D" w:rsidP="00B61C6F">
      <w:pPr>
        <w:jc w:val="both"/>
        <w:rPr>
          <w:rFonts w:cstheme="minorHAnsi"/>
          <w:bCs/>
          <w:color w:val="232658" w:themeColor="text2"/>
          <w:sz w:val="22"/>
          <w:szCs w:val="22"/>
        </w:rPr>
      </w:pPr>
    </w:p>
    <w:p w14:paraId="4891558C" w14:textId="72BC692C" w:rsidR="00B61C6F" w:rsidRPr="00944E2D" w:rsidRDefault="00B61C6F" w:rsidP="00B61C6F">
      <w:pPr>
        <w:jc w:val="both"/>
        <w:rPr>
          <w:rFonts w:ascii="Century Gothic" w:eastAsia="Calibri" w:hAnsi="Century Gothic" w:cs="Arial"/>
          <w:b/>
          <w:color w:val="FF531F"/>
          <w:sz w:val="22"/>
          <w:szCs w:val="22"/>
          <w:lang w:eastAsia="fr-FR"/>
        </w:rPr>
      </w:pPr>
      <w:r w:rsidRPr="00944E2D">
        <w:rPr>
          <w:rFonts w:ascii="Century Gothic" w:eastAsia="Calibri" w:hAnsi="Century Gothic" w:cs="Arial"/>
          <w:b/>
          <w:color w:val="FF531F"/>
          <w:sz w:val="22"/>
          <w:szCs w:val="22"/>
          <w:lang w:eastAsia="fr-FR"/>
        </w:rPr>
        <w:t xml:space="preserve">Talents seniors, </w:t>
      </w:r>
      <w:r w:rsidR="00944E2D" w:rsidRPr="00944E2D">
        <w:rPr>
          <w:rFonts w:ascii="Century Gothic" w:eastAsia="Calibri" w:hAnsi="Century Gothic" w:cs="Arial"/>
          <w:b/>
          <w:color w:val="FF531F"/>
          <w:sz w:val="22"/>
          <w:szCs w:val="22"/>
          <w:lang w:eastAsia="fr-FR"/>
        </w:rPr>
        <w:t>c’est reparti</w:t>
      </w:r>
      <w:r w:rsidR="00944E2D">
        <w:rPr>
          <w:rFonts w:ascii="Century Gothic" w:eastAsia="Calibri" w:hAnsi="Century Gothic" w:cs="Arial"/>
          <w:b/>
          <w:color w:val="FF531F"/>
          <w:sz w:val="22"/>
          <w:szCs w:val="22"/>
          <w:lang w:eastAsia="fr-FR"/>
        </w:rPr>
        <w:t> !</w:t>
      </w:r>
    </w:p>
    <w:p w14:paraId="16B68B07" w14:textId="681AA05E" w:rsidR="00F57417" w:rsidRPr="00F57417" w:rsidRDefault="00F57417" w:rsidP="00F57417">
      <w:pPr>
        <w:spacing w:line="240" w:lineRule="auto"/>
        <w:jc w:val="both"/>
        <w:rPr>
          <w:color w:val="232658" w:themeColor="text2"/>
          <w:sz w:val="22"/>
          <w:szCs w:val="22"/>
        </w:rPr>
      </w:pPr>
      <w:r w:rsidRPr="49ADE7EF">
        <w:rPr>
          <w:color w:val="232658" w:themeColor="accent3"/>
          <w:sz w:val="22"/>
          <w:szCs w:val="22"/>
        </w:rPr>
        <w:t xml:space="preserve">Un an après le lancement de son dispositif Talents Seniors à La Réunion, l'Apec affiche un bilan encourageant. </w:t>
      </w:r>
      <w:r w:rsidRPr="001411E4">
        <w:rPr>
          <w:bCs/>
          <w:color w:val="232658" w:themeColor="accent3"/>
          <w:sz w:val="22"/>
          <w:szCs w:val="22"/>
        </w:rPr>
        <w:t>Sur les 13 cadres seniors accompagnés, 9 ont retrouvé une activité.</w:t>
      </w:r>
      <w:r w:rsidRPr="49ADE7EF">
        <w:rPr>
          <w:color w:val="232658" w:themeColor="accent3"/>
          <w:sz w:val="22"/>
          <w:szCs w:val="22"/>
        </w:rPr>
        <w:t xml:space="preserve"> Rappelons que cette opération de mentorat met en relation des acteurs </w:t>
      </w:r>
      <w:r w:rsidRPr="00F06996">
        <w:rPr>
          <w:rFonts w:ascii="Century Gothic" w:hAnsi="Century Gothic"/>
          <w:bCs/>
          <w:color w:val="002060"/>
          <w:sz w:val="22"/>
          <w:szCs w:val="22"/>
        </w:rPr>
        <w:t>économiques du territoire</w:t>
      </w:r>
      <w:r w:rsidRPr="49ADE7EF">
        <w:rPr>
          <w:color w:val="232658" w:themeColor="accent3"/>
          <w:sz w:val="22"/>
          <w:szCs w:val="22"/>
        </w:rPr>
        <w:t xml:space="preserve"> et des cadres seniors en recherche d’emploi accompagnés par l’Apec. Objectif : lutter contre l’exclusion professionnelle des cadres de plus de 50 ans, déjouer les préjugés, favoriser leur retour à l’emploi et renforcer leur réseau et leur connaissance du tissu économique local. Le dispositif est reconduit pour une année supplémentaire, avec déjà </w:t>
      </w:r>
      <w:r w:rsidR="27D3663B" w:rsidRPr="2B8655EE">
        <w:rPr>
          <w:color w:val="232658" w:themeColor="accent3"/>
          <w:sz w:val="22"/>
          <w:szCs w:val="22"/>
        </w:rPr>
        <w:t>10</w:t>
      </w:r>
      <w:r w:rsidRPr="49ADE7EF">
        <w:rPr>
          <w:color w:val="232658" w:themeColor="accent3"/>
          <w:sz w:val="22"/>
          <w:szCs w:val="22"/>
        </w:rPr>
        <w:t xml:space="preserve"> duos.</w:t>
      </w:r>
    </w:p>
    <w:p w14:paraId="037A511E" w14:textId="74005C76" w:rsidR="00F57417" w:rsidRDefault="00F57417" w:rsidP="00F57417">
      <w:pPr>
        <w:spacing w:line="240" w:lineRule="auto"/>
        <w:jc w:val="both"/>
        <w:rPr>
          <w:rFonts w:cstheme="minorHAnsi"/>
          <w:bCs/>
          <w:color w:val="232658" w:themeColor="text2"/>
          <w:sz w:val="22"/>
          <w:szCs w:val="22"/>
        </w:rPr>
      </w:pPr>
    </w:p>
    <w:p w14:paraId="6D6CCB8D" w14:textId="1C904F52" w:rsidR="00F57417" w:rsidRPr="00944E2D" w:rsidRDefault="00F57417" w:rsidP="00020F82">
      <w:pPr>
        <w:jc w:val="both"/>
        <w:rPr>
          <w:rFonts w:ascii="Century Gothic" w:eastAsia="Calibri" w:hAnsi="Century Gothic" w:cs="Arial"/>
          <w:b/>
          <w:color w:val="FF531F"/>
          <w:sz w:val="22"/>
          <w:szCs w:val="22"/>
          <w:lang w:eastAsia="fr-FR"/>
        </w:rPr>
      </w:pPr>
      <w:r w:rsidRPr="00944E2D">
        <w:rPr>
          <w:rFonts w:ascii="Century Gothic" w:eastAsia="Calibri" w:hAnsi="Century Gothic" w:cs="Arial"/>
          <w:b/>
          <w:color w:val="FF531F"/>
          <w:sz w:val="22"/>
          <w:szCs w:val="22"/>
          <w:lang w:eastAsia="fr-FR"/>
        </w:rPr>
        <w:t>L’Apec Réunion</w:t>
      </w:r>
      <w:r w:rsidR="4A9CDF2B" w:rsidRPr="49ADE7EF">
        <w:rPr>
          <w:rFonts w:ascii="Century Gothic" w:eastAsia="Calibri" w:hAnsi="Century Gothic" w:cs="Arial"/>
          <w:b/>
          <w:bCs/>
          <w:color w:val="FF531F"/>
          <w:sz w:val="22"/>
          <w:szCs w:val="22"/>
          <w:lang w:eastAsia="fr-FR"/>
        </w:rPr>
        <w:t xml:space="preserve"> </w:t>
      </w:r>
      <w:r w:rsidRPr="00944E2D">
        <w:rPr>
          <w:rFonts w:ascii="Century Gothic" w:eastAsia="Calibri" w:hAnsi="Century Gothic" w:cs="Arial"/>
          <w:b/>
          <w:color w:val="FF531F"/>
          <w:sz w:val="22"/>
          <w:szCs w:val="22"/>
          <w:lang w:eastAsia="fr-FR"/>
        </w:rPr>
        <w:t>Mayotte renforce ses équipes</w:t>
      </w:r>
    </w:p>
    <w:p w14:paraId="2E7A9284" w14:textId="6C032D11" w:rsidR="00F57417" w:rsidRDefault="00F57417" w:rsidP="00F57417">
      <w:pPr>
        <w:jc w:val="both"/>
        <w:rPr>
          <w:rFonts w:ascii="Segoe UI" w:hAnsi="Segoe UI" w:cs="Segoe UI"/>
          <w:sz w:val="21"/>
          <w:szCs w:val="21"/>
          <w:shd w:val="clear" w:color="auto" w:fill="FFFFFF"/>
        </w:rPr>
      </w:pPr>
      <w:r w:rsidRPr="2A922832">
        <w:rPr>
          <w:color w:val="232657"/>
          <w:sz w:val="22"/>
          <w:szCs w:val="22"/>
        </w:rPr>
        <w:t xml:space="preserve">Afin de répondre aux enjeux </w:t>
      </w:r>
      <w:r w:rsidR="00F06996" w:rsidRPr="2A922832">
        <w:rPr>
          <w:color w:val="232657"/>
          <w:sz w:val="22"/>
          <w:szCs w:val="22"/>
        </w:rPr>
        <w:t>de l’emploi cadre du territoire</w:t>
      </w:r>
      <w:r w:rsidRPr="2A922832">
        <w:rPr>
          <w:color w:val="232657"/>
          <w:sz w:val="22"/>
          <w:szCs w:val="22"/>
        </w:rPr>
        <w:t xml:space="preserve">, les équipes de </w:t>
      </w:r>
      <w:r w:rsidR="00F06996" w:rsidRPr="2A922832">
        <w:rPr>
          <w:color w:val="232657"/>
          <w:sz w:val="22"/>
          <w:szCs w:val="22"/>
        </w:rPr>
        <w:t>l’Apec</w:t>
      </w:r>
      <w:r w:rsidRPr="2A922832">
        <w:rPr>
          <w:color w:val="232657"/>
          <w:sz w:val="22"/>
          <w:szCs w:val="22"/>
        </w:rPr>
        <w:t xml:space="preserve"> se renforcent. Azim AKBARALY, consultant en développement professionnel</w:t>
      </w:r>
      <w:r w:rsidR="001A57BC" w:rsidRPr="2A922832">
        <w:rPr>
          <w:color w:val="232657"/>
          <w:sz w:val="22"/>
          <w:szCs w:val="22"/>
        </w:rPr>
        <w:t xml:space="preserve">, </w:t>
      </w:r>
      <w:r w:rsidR="334D350B" w:rsidRPr="2A922832">
        <w:rPr>
          <w:color w:val="232657"/>
          <w:sz w:val="22"/>
          <w:szCs w:val="22"/>
        </w:rPr>
        <w:t xml:space="preserve">et Lauriane TARLEY, conseillère clients, </w:t>
      </w:r>
      <w:r w:rsidR="09A46E65" w:rsidRPr="2A922832">
        <w:rPr>
          <w:color w:val="232657"/>
          <w:sz w:val="22"/>
          <w:szCs w:val="22"/>
        </w:rPr>
        <w:t>rejoi</w:t>
      </w:r>
      <w:r w:rsidR="18E26F12" w:rsidRPr="2A922832">
        <w:rPr>
          <w:color w:val="232657"/>
          <w:sz w:val="22"/>
          <w:szCs w:val="22"/>
        </w:rPr>
        <w:t>gne</w:t>
      </w:r>
      <w:r w:rsidRPr="2A922832">
        <w:rPr>
          <w:color w:val="232657"/>
          <w:sz w:val="22"/>
          <w:szCs w:val="22"/>
        </w:rPr>
        <w:t xml:space="preserve">nt les équipes </w:t>
      </w:r>
      <w:r w:rsidR="00F06996" w:rsidRPr="2A922832">
        <w:rPr>
          <w:color w:val="232657"/>
          <w:sz w:val="22"/>
          <w:szCs w:val="22"/>
        </w:rPr>
        <w:t>d’Indira C</w:t>
      </w:r>
      <w:r w:rsidR="001A57BC" w:rsidRPr="2A922832">
        <w:rPr>
          <w:color w:val="232657"/>
          <w:sz w:val="22"/>
          <w:szCs w:val="22"/>
        </w:rPr>
        <w:t>AMALON</w:t>
      </w:r>
      <w:r w:rsidR="00F06996" w:rsidRPr="2A922832">
        <w:rPr>
          <w:color w:val="232657"/>
          <w:sz w:val="22"/>
          <w:szCs w:val="22"/>
        </w:rPr>
        <w:t>, afin d’accompagner au mieux les jeunes diplômé.es</w:t>
      </w:r>
      <w:r w:rsidR="00944E2D" w:rsidRPr="2A922832">
        <w:rPr>
          <w:color w:val="232657"/>
          <w:sz w:val="22"/>
          <w:szCs w:val="22"/>
        </w:rPr>
        <w:t xml:space="preserve"> et </w:t>
      </w:r>
      <w:r w:rsidR="00F06996" w:rsidRPr="2A922832">
        <w:rPr>
          <w:color w:val="232657"/>
          <w:sz w:val="22"/>
          <w:szCs w:val="22"/>
        </w:rPr>
        <w:t xml:space="preserve">cadres, y compris les publics les plus éloignés de l’emploi, et les entreprises </w:t>
      </w:r>
      <w:r w:rsidR="422C9623" w:rsidRPr="2A922832">
        <w:rPr>
          <w:color w:val="232657"/>
          <w:sz w:val="22"/>
          <w:szCs w:val="22"/>
        </w:rPr>
        <w:t>de</w:t>
      </w:r>
      <w:r w:rsidR="00944E2D" w:rsidRPr="2A922832">
        <w:rPr>
          <w:color w:val="232657"/>
          <w:sz w:val="22"/>
          <w:szCs w:val="22"/>
        </w:rPr>
        <w:t xml:space="preserve"> La Réunion et </w:t>
      </w:r>
      <w:r w:rsidR="03EA64DB" w:rsidRPr="2A922832">
        <w:rPr>
          <w:color w:val="232657"/>
          <w:sz w:val="22"/>
          <w:szCs w:val="22"/>
        </w:rPr>
        <w:t>de</w:t>
      </w:r>
      <w:r w:rsidR="00F06996" w:rsidRPr="2A922832">
        <w:rPr>
          <w:color w:val="232657"/>
          <w:sz w:val="22"/>
          <w:szCs w:val="22"/>
        </w:rPr>
        <w:t xml:space="preserve"> Mayotte.</w:t>
      </w:r>
    </w:p>
    <w:p w14:paraId="2A0329D7" w14:textId="77777777" w:rsidR="00F57417" w:rsidRDefault="00F57417" w:rsidP="00020F82">
      <w:pPr>
        <w:jc w:val="both"/>
        <w:rPr>
          <w:rFonts w:cstheme="minorHAnsi"/>
          <w:b/>
          <w:color w:val="232658" w:themeColor="text2"/>
          <w:sz w:val="22"/>
          <w:szCs w:val="22"/>
        </w:rPr>
      </w:pPr>
    </w:p>
    <w:p w14:paraId="2AB5C4E2" w14:textId="50783E3F" w:rsidR="00617C28" w:rsidRDefault="00617C28" w:rsidP="00020F82">
      <w:pPr>
        <w:jc w:val="both"/>
        <w:rPr>
          <w:rFonts w:cstheme="minorHAnsi"/>
          <w:bCs/>
          <w:color w:val="232658" w:themeColor="text2"/>
          <w:sz w:val="22"/>
          <w:szCs w:val="22"/>
        </w:rPr>
      </w:pPr>
    </w:p>
    <w:p w14:paraId="3599CB80" w14:textId="77AC0751" w:rsidR="00F06996" w:rsidRDefault="00F06996" w:rsidP="227C8C9B">
      <w:pPr>
        <w:pBdr>
          <w:top w:val="single" w:sz="4" w:space="1" w:color="000000"/>
          <w:left w:val="single" w:sz="4" w:space="4" w:color="000000"/>
          <w:bottom w:val="single" w:sz="4" w:space="1" w:color="000000"/>
          <w:right w:val="single" w:sz="4" w:space="4" w:color="000000"/>
        </w:pBdr>
        <w:autoSpaceDE w:val="0"/>
        <w:autoSpaceDN w:val="0"/>
        <w:adjustRightInd w:val="0"/>
        <w:jc w:val="both"/>
        <w:rPr>
          <w:rFonts w:ascii="Century Gothic" w:eastAsia="Calibri" w:hAnsi="Century Gothic" w:cs="Arial"/>
          <w:b/>
          <w:bCs/>
          <w:color w:val="FF531F"/>
          <w:sz w:val="22"/>
          <w:szCs w:val="22"/>
          <w:lang w:eastAsia="fr-FR"/>
        </w:rPr>
      </w:pPr>
      <w:r w:rsidRPr="227C8C9B">
        <w:rPr>
          <w:rFonts w:ascii="Century Gothic" w:eastAsia="Calibri" w:hAnsi="Century Gothic" w:cs="Arial"/>
          <w:b/>
          <w:bCs/>
          <w:color w:val="FF531F"/>
          <w:sz w:val="22"/>
          <w:szCs w:val="22"/>
          <w:lang w:eastAsia="fr-FR"/>
        </w:rPr>
        <w:t>L’Apec organise la 1</w:t>
      </w:r>
      <w:r w:rsidRPr="227C8C9B">
        <w:rPr>
          <w:rFonts w:ascii="Century Gothic" w:eastAsia="Calibri" w:hAnsi="Century Gothic" w:cs="Arial"/>
          <w:b/>
          <w:bCs/>
          <w:color w:val="FF531F"/>
          <w:sz w:val="22"/>
          <w:szCs w:val="22"/>
          <w:vertAlign w:val="superscript"/>
          <w:lang w:eastAsia="fr-FR"/>
        </w:rPr>
        <w:t>ère</w:t>
      </w:r>
      <w:r w:rsidRPr="227C8C9B">
        <w:rPr>
          <w:rFonts w:ascii="Century Gothic" w:eastAsia="Calibri" w:hAnsi="Century Gothic" w:cs="Arial"/>
          <w:b/>
          <w:bCs/>
          <w:color w:val="FF531F"/>
          <w:sz w:val="22"/>
          <w:szCs w:val="22"/>
          <w:lang w:eastAsia="fr-FR"/>
        </w:rPr>
        <w:t xml:space="preserve"> semaine de la mobilité e</w:t>
      </w:r>
      <w:r w:rsidR="3756C8A0" w:rsidRPr="227C8C9B">
        <w:rPr>
          <w:rFonts w:ascii="Century Gothic" w:eastAsia="Calibri" w:hAnsi="Century Gothic" w:cs="Arial"/>
          <w:b/>
          <w:bCs/>
          <w:color w:val="FF531F"/>
          <w:sz w:val="22"/>
          <w:szCs w:val="22"/>
          <w:lang w:eastAsia="fr-FR"/>
        </w:rPr>
        <w:t>t du retour au pays en Outre-mer</w:t>
      </w:r>
      <w:r w:rsidRPr="227C8C9B">
        <w:rPr>
          <w:rFonts w:ascii="Century Gothic" w:eastAsia="Calibri" w:hAnsi="Century Gothic" w:cs="Arial"/>
          <w:b/>
          <w:bCs/>
          <w:color w:val="FF531F"/>
          <w:sz w:val="22"/>
          <w:szCs w:val="22"/>
          <w:lang w:eastAsia="fr-FR"/>
        </w:rPr>
        <w:t xml:space="preserve"> </w:t>
      </w:r>
      <w:r w:rsidR="125E905E" w:rsidRPr="227C8C9B">
        <w:rPr>
          <w:rFonts w:ascii="Century Gothic" w:eastAsia="Calibri" w:hAnsi="Century Gothic" w:cs="Arial"/>
          <w:b/>
          <w:bCs/>
          <w:color w:val="FF531F"/>
          <w:sz w:val="22"/>
          <w:szCs w:val="22"/>
          <w:lang w:eastAsia="fr-FR"/>
        </w:rPr>
        <w:t>du 17 au 20 avril</w:t>
      </w:r>
      <w:r w:rsidR="1CF552A9" w:rsidRPr="227C8C9B">
        <w:rPr>
          <w:rFonts w:ascii="Century Gothic" w:eastAsia="Calibri" w:hAnsi="Century Gothic" w:cs="Arial"/>
          <w:b/>
          <w:bCs/>
          <w:color w:val="FF531F"/>
          <w:sz w:val="22"/>
          <w:szCs w:val="22"/>
          <w:lang w:eastAsia="fr-FR"/>
        </w:rPr>
        <w:t xml:space="preserve">, </w:t>
      </w:r>
      <w:r w:rsidRPr="227C8C9B">
        <w:rPr>
          <w:rFonts w:ascii="Century Gothic" w:eastAsia="Calibri" w:hAnsi="Century Gothic" w:cs="Arial"/>
          <w:b/>
          <w:bCs/>
          <w:color w:val="FF531F"/>
          <w:sz w:val="22"/>
          <w:szCs w:val="22"/>
          <w:lang w:eastAsia="fr-FR"/>
        </w:rPr>
        <w:t>en partenariat avec l</w:t>
      </w:r>
      <w:r w:rsidR="30159449" w:rsidRPr="227C8C9B">
        <w:rPr>
          <w:rFonts w:ascii="Century Gothic" w:eastAsia="Calibri" w:hAnsi="Century Gothic" w:cs="Arial"/>
          <w:b/>
          <w:bCs/>
          <w:color w:val="FF531F"/>
          <w:sz w:val="22"/>
          <w:szCs w:val="22"/>
          <w:lang w:eastAsia="fr-FR"/>
        </w:rPr>
        <w:t>a délégation interministérielle à l’égalité des chances des français d’Outre-mer et à la visibilité des Outre-mer</w:t>
      </w:r>
      <w:r w:rsidR="2AA37F9D" w:rsidRPr="227C8C9B">
        <w:rPr>
          <w:rFonts w:ascii="Century Gothic" w:eastAsia="Calibri" w:hAnsi="Century Gothic" w:cs="Arial"/>
          <w:b/>
          <w:bCs/>
          <w:color w:val="FF531F"/>
          <w:sz w:val="22"/>
          <w:szCs w:val="22"/>
          <w:lang w:eastAsia="fr-FR"/>
        </w:rPr>
        <w:t>.</w:t>
      </w:r>
    </w:p>
    <w:p w14:paraId="729303A8" w14:textId="0F59F490" w:rsidR="00F06996" w:rsidRDefault="00F06996" w:rsidP="227C8C9B">
      <w:pPr>
        <w:pBdr>
          <w:top w:val="single" w:sz="4" w:space="1" w:color="000000"/>
          <w:left w:val="single" w:sz="4" w:space="4" w:color="000000"/>
          <w:bottom w:val="single" w:sz="4" w:space="1" w:color="000000"/>
          <w:right w:val="single" w:sz="4" w:space="4" w:color="000000"/>
        </w:pBdr>
        <w:autoSpaceDE w:val="0"/>
        <w:autoSpaceDN w:val="0"/>
        <w:adjustRightInd w:val="0"/>
        <w:jc w:val="both"/>
        <w:rPr>
          <w:rFonts w:ascii="Century Gothic" w:eastAsia="Calibri" w:hAnsi="Century Gothic" w:cs="Arial"/>
          <w:b/>
          <w:bCs/>
          <w:color w:val="FF531F"/>
          <w:sz w:val="22"/>
          <w:szCs w:val="22"/>
          <w:lang w:eastAsia="fr-FR"/>
        </w:rPr>
      </w:pPr>
    </w:p>
    <w:p w14:paraId="3AB307E6" w14:textId="736B2F9C" w:rsidR="00F06996" w:rsidRDefault="0C6FDC32" w:rsidP="227C8C9B">
      <w:pPr>
        <w:pBdr>
          <w:top w:val="single" w:sz="4" w:space="1" w:color="000000"/>
          <w:left w:val="single" w:sz="4" w:space="4" w:color="000000"/>
          <w:bottom w:val="single" w:sz="4" w:space="1" w:color="000000"/>
          <w:right w:val="single" w:sz="4" w:space="4" w:color="000000"/>
        </w:pBdr>
        <w:autoSpaceDE w:val="0"/>
        <w:autoSpaceDN w:val="0"/>
        <w:adjustRightInd w:val="0"/>
        <w:jc w:val="both"/>
        <w:rPr>
          <w:color w:val="232658" w:themeColor="accent3"/>
          <w:sz w:val="22"/>
          <w:szCs w:val="22"/>
        </w:rPr>
      </w:pPr>
      <w:r w:rsidRPr="227C8C9B">
        <w:rPr>
          <w:color w:val="232658" w:themeColor="accent3"/>
          <w:sz w:val="22"/>
          <w:szCs w:val="22"/>
        </w:rPr>
        <w:t xml:space="preserve">Dédiée aux cadres et jeunes diplômé.es </w:t>
      </w:r>
      <w:r w:rsidR="2C6F9170" w:rsidRPr="227C8C9B">
        <w:rPr>
          <w:color w:val="232658" w:themeColor="accent3"/>
          <w:sz w:val="22"/>
          <w:szCs w:val="22"/>
        </w:rPr>
        <w:t xml:space="preserve">résidant </w:t>
      </w:r>
      <w:r w:rsidR="3B54E57F" w:rsidRPr="227C8C9B">
        <w:rPr>
          <w:color w:val="232658" w:themeColor="accent3"/>
          <w:sz w:val="22"/>
          <w:szCs w:val="22"/>
        </w:rPr>
        <w:t>dans l’Hexagone</w:t>
      </w:r>
      <w:r w:rsidRPr="227C8C9B">
        <w:rPr>
          <w:color w:val="232658" w:themeColor="accent3"/>
          <w:sz w:val="22"/>
          <w:szCs w:val="22"/>
        </w:rPr>
        <w:t xml:space="preserve">, cette première édition propose plusieurs webateliers sur la thématique </w:t>
      </w:r>
      <w:r w:rsidR="13E22342" w:rsidRPr="227C8C9B">
        <w:rPr>
          <w:color w:val="232658" w:themeColor="accent3"/>
          <w:sz w:val="22"/>
          <w:szCs w:val="22"/>
        </w:rPr>
        <w:t xml:space="preserve">de la mobilité et </w:t>
      </w:r>
      <w:r w:rsidRPr="227C8C9B">
        <w:rPr>
          <w:color w:val="232658" w:themeColor="accent3"/>
          <w:sz w:val="22"/>
          <w:szCs w:val="22"/>
        </w:rPr>
        <w:t>du « retour au pays ». Les consultants et consultantes de l’Apec de La Réunion, Mayotte, Guadeloupe, Martinique</w:t>
      </w:r>
      <w:r w:rsidR="393FA3F7" w:rsidRPr="227C8C9B">
        <w:rPr>
          <w:color w:val="232658" w:themeColor="accent3"/>
          <w:sz w:val="22"/>
          <w:szCs w:val="22"/>
        </w:rPr>
        <w:t xml:space="preserve">, </w:t>
      </w:r>
      <w:r w:rsidR="07F13175" w:rsidRPr="227C8C9B">
        <w:rPr>
          <w:color w:val="232658" w:themeColor="accent3"/>
          <w:sz w:val="22"/>
          <w:szCs w:val="22"/>
        </w:rPr>
        <w:t>Guyane</w:t>
      </w:r>
      <w:r w:rsidRPr="227C8C9B">
        <w:rPr>
          <w:color w:val="232658" w:themeColor="accent3"/>
          <w:sz w:val="22"/>
          <w:szCs w:val="22"/>
        </w:rPr>
        <w:t xml:space="preserve"> et Paris, seront mobilisés</w:t>
      </w:r>
      <w:r w:rsidR="4B013728" w:rsidRPr="227C8C9B">
        <w:rPr>
          <w:color w:val="232658" w:themeColor="accent3"/>
          <w:sz w:val="22"/>
          <w:szCs w:val="22"/>
        </w:rPr>
        <w:t>. Au programme : des conseils</w:t>
      </w:r>
      <w:r w:rsidR="1416697C" w:rsidRPr="227C8C9B">
        <w:rPr>
          <w:color w:val="232658" w:themeColor="accent3"/>
          <w:sz w:val="22"/>
          <w:szCs w:val="22"/>
        </w:rPr>
        <w:t xml:space="preserve"> pour déterminer son projet de vie professionnelle, concrétiser son retour au pays et identifier les actions prioritaires à engager.</w:t>
      </w:r>
    </w:p>
    <w:p w14:paraId="139EBBEA" w14:textId="67867030" w:rsidR="00F06996" w:rsidRDefault="00F06996" w:rsidP="227C8C9B">
      <w:pPr>
        <w:pBdr>
          <w:top w:val="single" w:sz="4" w:space="1" w:color="000000"/>
          <w:left w:val="single" w:sz="4" w:space="4" w:color="000000"/>
          <w:bottom w:val="single" w:sz="4" w:space="1" w:color="000000"/>
          <w:right w:val="single" w:sz="4" w:space="4" w:color="000000"/>
        </w:pBdr>
        <w:autoSpaceDE w:val="0"/>
        <w:autoSpaceDN w:val="0"/>
        <w:adjustRightInd w:val="0"/>
        <w:jc w:val="both"/>
        <w:rPr>
          <w:color w:val="232658" w:themeColor="accent3"/>
          <w:sz w:val="22"/>
          <w:szCs w:val="22"/>
        </w:rPr>
      </w:pPr>
    </w:p>
    <w:p w14:paraId="67D2273F" w14:textId="0427DF7D" w:rsidR="00F06996" w:rsidRDefault="00D707D4" w:rsidP="227C8C9B">
      <w:pPr>
        <w:pBdr>
          <w:top w:val="single" w:sz="4" w:space="1" w:color="000000"/>
          <w:left w:val="single" w:sz="4" w:space="4" w:color="000000"/>
          <w:bottom w:val="single" w:sz="4" w:space="1" w:color="000000"/>
          <w:right w:val="single" w:sz="4" w:space="4" w:color="000000"/>
        </w:pBdr>
        <w:autoSpaceDE w:val="0"/>
        <w:autoSpaceDN w:val="0"/>
        <w:adjustRightInd w:val="0"/>
        <w:jc w:val="both"/>
        <w:rPr>
          <w:color w:val="232658" w:themeColor="text2"/>
          <w:sz w:val="22"/>
          <w:szCs w:val="22"/>
        </w:rPr>
      </w:pPr>
      <w:r w:rsidRPr="227C8C9B">
        <w:rPr>
          <w:color w:val="232658" w:themeColor="accent3"/>
          <w:sz w:val="22"/>
          <w:szCs w:val="22"/>
        </w:rPr>
        <w:t xml:space="preserve">Informations et inscriptions </w:t>
      </w:r>
      <w:hyperlink r:id="rId15">
        <w:r w:rsidRPr="227C8C9B">
          <w:rPr>
            <w:rStyle w:val="Lienhypertexte"/>
            <w:sz w:val="22"/>
            <w:szCs w:val="22"/>
          </w:rPr>
          <w:t>ici</w:t>
        </w:r>
      </w:hyperlink>
      <w:r w:rsidRPr="227C8C9B">
        <w:rPr>
          <w:color w:val="232658" w:themeColor="accent3"/>
          <w:sz w:val="22"/>
          <w:szCs w:val="22"/>
        </w:rPr>
        <w:t>.</w:t>
      </w:r>
      <w:r w:rsidR="00F06996" w:rsidRPr="227C8C9B">
        <w:rPr>
          <w:color w:val="232658" w:themeColor="accent3"/>
          <w:sz w:val="22"/>
          <w:szCs w:val="22"/>
        </w:rPr>
        <w:t xml:space="preserve"> </w:t>
      </w:r>
    </w:p>
    <w:p w14:paraId="25B0958F" w14:textId="69628CD9" w:rsidR="0037665D" w:rsidRPr="001E0B0B" w:rsidRDefault="0037665D" w:rsidP="0037665D">
      <w:pPr>
        <w:autoSpaceDE w:val="0"/>
        <w:autoSpaceDN w:val="0"/>
        <w:adjustRightInd w:val="0"/>
        <w:jc w:val="both"/>
        <w:rPr>
          <w:rFonts w:cstheme="minorHAnsi"/>
          <w:bCs/>
          <w:color w:val="232658" w:themeColor="text2"/>
          <w:sz w:val="22"/>
          <w:szCs w:val="22"/>
        </w:rPr>
      </w:pPr>
    </w:p>
    <w:p w14:paraId="60103A6D" w14:textId="31E9F8D9" w:rsidR="00C10D46" w:rsidRPr="00C10D46" w:rsidRDefault="00C10D46" w:rsidP="00333C8B">
      <w:pPr>
        <w:pStyle w:val="Titreencadr"/>
        <w:spacing w:after="0" w:line="240" w:lineRule="auto"/>
        <w:jc w:val="both"/>
        <w:rPr>
          <w:bCs/>
          <w:sz w:val="20"/>
          <w:szCs w:val="20"/>
        </w:rPr>
      </w:pPr>
      <w:r w:rsidRPr="00C10D46">
        <w:rPr>
          <w:bCs/>
          <w:color w:val="FDC300" w:themeColor="background2"/>
          <w:sz w:val="20"/>
          <w:szCs w:val="20"/>
        </w:rPr>
        <w:t>A propos de l’Apec</w:t>
      </w:r>
      <w:r w:rsidR="00D707D4">
        <w:rPr>
          <w:bCs/>
          <w:color w:val="FDC300" w:themeColor="background2"/>
          <w:sz w:val="20"/>
          <w:szCs w:val="20"/>
        </w:rPr>
        <w:t xml:space="preserve"> Réunion Mayotte</w:t>
      </w:r>
    </w:p>
    <w:p w14:paraId="235AF52A" w14:textId="47BA0704" w:rsidR="00A82CC0" w:rsidRPr="00A82CC0" w:rsidRDefault="00A82CC0" w:rsidP="00A82CC0">
      <w:pPr>
        <w:pStyle w:val="Texteencadr"/>
        <w:pBdr>
          <w:bottom w:val="single" w:sz="48" w:space="0" w:color="FFF6D9" w:themeColor="accent2"/>
        </w:pBdr>
        <w:jc w:val="both"/>
        <w:rPr>
          <w:sz w:val="20"/>
          <w:szCs w:val="20"/>
        </w:rPr>
      </w:pPr>
      <w:r w:rsidRPr="00A82CC0">
        <w:rPr>
          <w:sz w:val="20"/>
          <w:szCs w:val="20"/>
        </w:rPr>
        <w:t xml:space="preserve">L’Apec, Association pour l’emploi des cadres, se mobilise auprès des cadres et les jeunes diplômés de l’enseignement supérieur, en particulier les publics les plus fragiles face à l’emploi. L’Apec aide les entreprises, notamment les TPE-PME confrontées à des difficultés de recrutements, à trouver les compétences cadres dont elles ont besoin pour se développer. </w:t>
      </w:r>
    </w:p>
    <w:p w14:paraId="737C0400" w14:textId="77777777" w:rsidR="00A82CC0" w:rsidRPr="00A82CC0" w:rsidRDefault="00A82CC0" w:rsidP="00A82CC0">
      <w:pPr>
        <w:pStyle w:val="Texteencadr"/>
        <w:pBdr>
          <w:bottom w:val="single" w:sz="48" w:space="0" w:color="FFF6D9" w:themeColor="accent2"/>
        </w:pBdr>
        <w:jc w:val="both"/>
        <w:rPr>
          <w:sz w:val="20"/>
          <w:szCs w:val="20"/>
        </w:rPr>
      </w:pPr>
      <w:r w:rsidRPr="00A82CC0">
        <w:rPr>
          <w:sz w:val="20"/>
          <w:szCs w:val="20"/>
        </w:rPr>
        <w:t xml:space="preserve">Son observatoire de l’emploi des cadres analyse et anticipe les évolutions et grandes tendances du marché de l’emploi cadre. </w:t>
      </w:r>
    </w:p>
    <w:p w14:paraId="77B27998" w14:textId="77777777" w:rsidR="00A82CC0" w:rsidRPr="00A82CC0" w:rsidRDefault="00A82CC0" w:rsidP="00A82CC0">
      <w:pPr>
        <w:pStyle w:val="Texteencadr"/>
        <w:pBdr>
          <w:bottom w:val="single" w:sz="48" w:space="0" w:color="FFF6D9" w:themeColor="accent2"/>
        </w:pBdr>
        <w:jc w:val="both"/>
        <w:rPr>
          <w:sz w:val="20"/>
          <w:szCs w:val="20"/>
        </w:rPr>
      </w:pPr>
      <w:r w:rsidRPr="00A82CC0">
        <w:rPr>
          <w:sz w:val="20"/>
          <w:szCs w:val="20"/>
        </w:rPr>
        <w:t xml:space="preserve">L’Apec est un acteur du Conseil en Évolution Professionnelle (CÉP) des cadres. </w:t>
      </w:r>
    </w:p>
    <w:p w14:paraId="14EFB754" w14:textId="11283B70" w:rsidR="00A82CC0" w:rsidRDefault="00A82CC0" w:rsidP="0038543D">
      <w:pPr>
        <w:pStyle w:val="Texteencadr"/>
        <w:pBdr>
          <w:bottom w:val="single" w:sz="48" w:space="0" w:color="FFF6D9" w:themeColor="accent2"/>
        </w:pBdr>
        <w:jc w:val="both"/>
        <w:rPr>
          <w:sz w:val="20"/>
          <w:szCs w:val="20"/>
        </w:rPr>
      </w:pPr>
      <w:r w:rsidRPr="00A82CC0">
        <w:rPr>
          <w:sz w:val="20"/>
          <w:szCs w:val="20"/>
        </w:rPr>
        <w:t>L’Association, et ses 1000 collaborateurs et collaboratrices, est présente, avec une cinquantaine de centres, en France métropolitaine et en Outre-mer</w:t>
      </w:r>
      <w:r w:rsidR="4F116F67" w:rsidRPr="49ADE7EF">
        <w:rPr>
          <w:sz w:val="20"/>
          <w:szCs w:val="20"/>
        </w:rPr>
        <w:t xml:space="preserve"> </w:t>
      </w:r>
      <w:r w:rsidR="62BD2FC7" w:rsidRPr="77BEE8A2">
        <w:rPr>
          <w:sz w:val="20"/>
          <w:szCs w:val="20"/>
        </w:rPr>
        <w:t>à</w:t>
      </w:r>
      <w:r w:rsidR="62BD2FC7" w:rsidRPr="77BEE8A2">
        <w:rPr>
          <w:color w:val="232658" w:themeColor="accent3"/>
          <w:sz w:val="20"/>
          <w:szCs w:val="20"/>
        </w:rPr>
        <w:t xml:space="preserve"> </w:t>
      </w:r>
      <w:r w:rsidR="4F116F67" w:rsidRPr="77BEE8A2">
        <w:rPr>
          <w:color w:val="232658" w:themeColor="accent3"/>
          <w:sz w:val="20"/>
          <w:szCs w:val="20"/>
        </w:rPr>
        <w:t>La Réunion</w:t>
      </w:r>
      <w:r w:rsidR="240CED82" w:rsidRPr="77BEE8A2">
        <w:rPr>
          <w:color w:val="232658" w:themeColor="accent3"/>
          <w:sz w:val="20"/>
          <w:szCs w:val="20"/>
        </w:rPr>
        <w:t xml:space="preserve"> </w:t>
      </w:r>
      <w:r w:rsidR="4F116F67" w:rsidRPr="77BEE8A2">
        <w:rPr>
          <w:color w:val="232658" w:themeColor="accent3"/>
          <w:sz w:val="20"/>
          <w:szCs w:val="20"/>
        </w:rPr>
        <w:t>Mayotte, Guadeloupe, Martinique, Guyane</w:t>
      </w:r>
      <w:r w:rsidRPr="77BEE8A2">
        <w:rPr>
          <w:color w:val="232658" w:themeColor="accent3"/>
          <w:sz w:val="20"/>
          <w:szCs w:val="20"/>
        </w:rPr>
        <w:t xml:space="preserve">. </w:t>
      </w:r>
    </w:p>
    <w:p w14:paraId="512A3F31" w14:textId="5CC71264" w:rsidR="00A82CC0" w:rsidRDefault="00A82CC0" w:rsidP="00A82CC0">
      <w:pPr>
        <w:pStyle w:val="Texteencadr"/>
        <w:pBdr>
          <w:bottom w:val="single" w:sz="48" w:space="0" w:color="FFF6D9" w:themeColor="accent2"/>
        </w:pBdr>
        <w:jc w:val="both"/>
        <w:rPr>
          <w:sz w:val="20"/>
          <w:szCs w:val="20"/>
        </w:rPr>
      </w:pPr>
    </w:p>
    <w:p w14:paraId="230BDB88" w14:textId="43AD3931" w:rsidR="00A82CC0" w:rsidRPr="00FA017A" w:rsidRDefault="00A82CC0" w:rsidP="227C8C9B">
      <w:pPr>
        <w:pBdr>
          <w:left w:val="single" w:sz="48" w:space="8" w:color="FFF6D9"/>
          <w:bottom w:val="single" w:sz="48" w:space="1" w:color="FFF6D9"/>
          <w:right w:val="single" w:sz="48" w:space="8" w:color="FFF6D9"/>
        </w:pBdr>
        <w:shd w:val="clear" w:color="auto" w:fill="FFF6D9" w:themeFill="accent2"/>
        <w:spacing w:line="220" w:lineRule="atLeast"/>
        <w:ind w:left="284" w:right="284"/>
        <w:jc w:val="both"/>
        <w:rPr>
          <w:rFonts w:ascii="Century Gothic" w:eastAsia="Century Gothic" w:hAnsi="Century Gothic" w:cs="Times New Roman"/>
          <w:color w:val="232658"/>
        </w:rPr>
      </w:pPr>
      <w:r w:rsidRPr="00BE19AC">
        <w:rPr>
          <w:rFonts w:ascii="Century Gothic" w:eastAsia="Century Gothic" w:hAnsi="Century Gothic" w:cs="Times New Roman"/>
          <w:b/>
          <w:color w:val="002060"/>
        </w:rPr>
        <w:t>L’Apec à La Réunion</w:t>
      </w:r>
      <w:r w:rsidR="00D707D4">
        <w:rPr>
          <w:rFonts w:ascii="Century Gothic" w:eastAsia="Century Gothic" w:hAnsi="Century Gothic" w:cs="Times New Roman"/>
          <w:b/>
          <w:color w:val="002060"/>
        </w:rPr>
        <w:t xml:space="preserve"> Mayotte</w:t>
      </w:r>
      <w:r w:rsidRPr="00BE19AC">
        <w:rPr>
          <w:rFonts w:ascii="Century Gothic" w:eastAsia="Century Gothic" w:hAnsi="Century Gothic" w:cs="Times New Roman"/>
          <w:b/>
          <w:color w:val="002060"/>
        </w:rPr>
        <w:t xml:space="preserve"> : </w:t>
      </w:r>
    </w:p>
    <w:p w14:paraId="2A176D8B" w14:textId="6416C8BB" w:rsidR="00A82CC0" w:rsidRDefault="00A82CC0" w:rsidP="227C8C9B">
      <w:pPr>
        <w:pBdr>
          <w:left w:val="single" w:sz="48" w:space="8" w:color="FFF6D9"/>
          <w:bottom w:val="single" w:sz="48" w:space="1" w:color="FFF6D9"/>
          <w:right w:val="single" w:sz="48" w:space="8" w:color="FFF6D9"/>
        </w:pBdr>
        <w:shd w:val="clear" w:color="auto" w:fill="FFF6D9" w:themeFill="accent2"/>
        <w:spacing w:line="220" w:lineRule="atLeast"/>
        <w:ind w:left="284" w:right="284"/>
        <w:jc w:val="both"/>
        <w:rPr>
          <w:rFonts w:ascii="Century Gothic" w:eastAsia="Century Gothic" w:hAnsi="Century Gothic" w:cs="Times New Roman"/>
          <w:color w:val="232658" w:themeColor="accent3"/>
        </w:rPr>
      </w:pPr>
      <w:r w:rsidRPr="227C8C9B">
        <w:rPr>
          <w:rFonts w:ascii="Century Gothic" w:eastAsia="Century Gothic" w:hAnsi="Century Gothic" w:cs="Times New Roman"/>
          <w:color w:val="232657"/>
        </w:rPr>
        <w:t xml:space="preserve">- </w:t>
      </w:r>
      <w:r w:rsidR="66FA95A4" w:rsidRPr="227C8C9B">
        <w:rPr>
          <w:rFonts w:ascii="Century Gothic" w:eastAsia="Century Gothic" w:hAnsi="Century Gothic" w:cs="Times New Roman"/>
          <w:color w:val="232657"/>
        </w:rPr>
        <w:t xml:space="preserve">Ouverture d’un centre </w:t>
      </w:r>
      <w:r w:rsidRPr="227C8C9B">
        <w:rPr>
          <w:rFonts w:ascii="Century Gothic" w:eastAsia="Century Gothic" w:hAnsi="Century Gothic" w:cs="Times New Roman"/>
          <w:color w:val="232657"/>
        </w:rPr>
        <w:t>en janvier 2020 à Sainte-Marie</w:t>
      </w:r>
      <w:r w:rsidR="2A7383E6" w:rsidRPr="227C8C9B">
        <w:rPr>
          <w:rFonts w:ascii="Century Gothic" w:eastAsia="Century Gothic" w:hAnsi="Century Gothic" w:cs="Times New Roman"/>
          <w:color w:val="232657"/>
        </w:rPr>
        <w:t xml:space="preserve"> </w:t>
      </w:r>
      <w:r w:rsidR="49ADE7EF" w:rsidRPr="227C8C9B">
        <w:rPr>
          <w:rFonts w:ascii="Century Gothic" w:eastAsia="Century Gothic" w:hAnsi="Century Gothic" w:cs="Times New Roman"/>
          <w:color w:val="232657"/>
        </w:rPr>
        <w:t>à l’espace de coworking Lizine</w:t>
      </w:r>
      <w:r w:rsidR="36739AF6" w:rsidRPr="227C8C9B">
        <w:rPr>
          <w:rFonts w:ascii="Century Gothic" w:eastAsia="Century Gothic" w:hAnsi="Century Gothic" w:cs="Times New Roman"/>
          <w:color w:val="232657"/>
        </w:rPr>
        <w:t xml:space="preserve"> e</w:t>
      </w:r>
      <w:r w:rsidR="36739AF6" w:rsidRPr="227C8C9B">
        <w:rPr>
          <w:rFonts w:ascii="Century Gothic" w:eastAsia="Century Gothic" w:hAnsi="Century Gothic" w:cs="Times New Roman"/>
          <w:color w:val="232658" w:themeColor="accent3"/>
        </w:rPr>
        <w:t>t présence à Mayotte depuis avril 2023</w:t>
      </w:r>
    </w:p>
    <w:p w14:paraId="454FBBF2" w14:textId="4C2F9752" w:rsidR="00A82CC0" w:rsidRDefault="00A82CC0" w:rsidP="227C8C9B">
      <w:pPr>
        <w:pBdr>
          <w:left w:val="single" w:sz="48" w:space="8" w:color="FFF6D9"/>
          <w:bottom w:val="single" w:sz="48" w:space="1" w:color="FFF6D9"/>
          <w:right w:val="single" w:sz="48" w:space="8" w:color="FFF6D9"/>
        </w:pBdr>
        <w:shd w:val="clear" w:color="auto" w:fill="FFF6D9" w:themeFill="accent2"/>
        <w:spacing w:line="220" w:lineRule="atLeast"/>
        <w:ind w:left="284" w:right="284"/>
        <w:jc w:val="both"/>
        <w:rPr>
          <w:rFonts w:ascii="Century Gothic" w:eastAsia="Century Gothic" w:hAnsi="Century Gothic" w:cs="Times New Roman"/>
          <w:color w:val="232658"/>
        </w:rPr>
      </w:pPr>
      <w:r w:rsidRPr="227C8C9B">
        <w:rPr>
          <w:rFonts w:ascii="Century Gothic" w:eastAsia="Century Gothic" w:hAnsi="Century Gothic" w:cs="Times New Roman"/>
          <w:color w:val="232658" w:themeColor="accent3"/>
        </w:rPr>
        <w:t xml:space="preserve">- </w:t>
      </w:r>
      <w:r w:rsidR="1FFF707F" w:rsidRPr="227C8C9B">
        <w:rPr>
          <w:rFonts w:ascii="Century Gothic" w:eastAsia="Century Gothic" w:hAnsi="Century Gothic" w:cs="Times New Roman"/>
          <w:b/>
          <w:bCs/>
          <w:color w:val="232658" w:themeColor="accent3"/>
        </w:rPr>
        <w:t>960</w:t>
      </w:r>
      <w:r w:rsidRPr="227C8C9B">
        <w:rPr>
          <w:rFonts w:ascii="Century Gothic" w:eastAsia="Century Gothic" w:hAnsi="Century Gothic" w:cs="Times New Roman"/>
          <w:color w:val="232658" w:themeColor="accent3"/>
        </w:rPr>
        <w:t xml:space="preserve"> cadres et jeunes diplômés accompagnés </w:t>
      </w:r>
      <w:r w:rsidR="10915A23" w:rsidRPr="227C8C9B">
        <w:rPr>
          <w:rFonts w:ascii="Century Gothic" w:eastAsia="Century Gothic" w:hAnsi="Century Gothic" w:cs="Times New Roman"/>
          <w:color w:val="232658" w:themeColor="accent3"/>
        </w:rPr>
        <w:t xml:space="preserve">en 2022 </w:t>
      </w:r>
    </w:p>
    <w:p w14:paraId="1EEA032A" w14:textId="77777777" w:rsidR="00A82CC0" w:rsidRPr="00C3419D" w:rsidRDefault="00A82CC0" w:rsidP="00A82CC0">
      <w:pPr>
        <w:pBdr>
          <w:left w:val="single" w:sz="48" w:space="8" w:color="FFF6D9"/>
          <w:bottom w:val="single" w:sz="48" w:space="1" w:color="FFF6D9"/>
          <w:right w:val="single" w:sz="48" w:space="8" w:color="FFF6D9"/>
        </w:pBdr>
        <w:shd w:val="clear" w:color="auto" w:fill="FFF6D9"/>
        <w:spacing w:line="220" w:lineRule="atLeast"/>
        <w:ind w:left="284" w:right="284"/>
        <w:jc w:val="both"/>
        <w:rPr>
          <w:rFonts w:ascii="Century Gothic" w:eastAsia="Century Gothic" w:hAnsi="Century Gothic" w:cs="Times New Roman"/>
          <w:color w:val="232658"/>
        </w:rPr>
      </w:pPr>
      <w:r w:rsidRPr="49ADE7EF">
        <w:rPr>
          <w:rFonts w:ascii="Century Gothic" w:eastAsia="Century Gothic" w:hAnsi="Century Gothic" w:cs="Times New Roman"/>
          <w:color w:val="232658" w:themeColor="accent3"/>
        </w:rPr>
        <w:lastRenderedPageBreak/>
        <w:t xml:space="preserve">- </w:t>
      </w:r>
      <w:r w:rsidRPr="49ADE7EF">
        <w:rPr>
          <w:rFonts w:ascii="Century Gothic" w:eastAsia="Century Gothic" w:hAnsi="Century Gothic" w:cs="Times New Roman"/>
          <w:b/>
          <w:color w:val="232658" w:themeColor="accent3"/>
        </w:rPr>
        <w:t>300</w:t>
      </w:r>
      <w:r w:rsidRPr="49ADE7EF">
        <w:rPr>
          <w:rFonts w:ascii="Century Gothic" w:eastAsia="Century Gothic" w:hAnsi="Century Gothic" w:cs="Times New Roman"/>
          <w:color w:val="232658" w:themeColor="accent3"/>
        </w:rPr>
        <w:t xml:space="preserve"> entreprises accompagnées </w:t>
      </w:r>
    </w:p>
    <w:p w14:paraId="12882A58" w14:textId="6A0A5FFB" w:rsidR="00A82CC0" w:rsidRPr="00C3419D" w:rsidRDefault="00A82CC0" w:rsidP="49ADE7EF">
      <w:pPr>
        <w:pBdr>
          <w:left w:val="single" w:sz="48" w:space="8" w:color="FFF6D9"/>
          <w:bottom w:val="single" w:sz="48" w:space="1" w:color="FFF6D9"/>
          <w:right w:val="single" w:sz="48" w:space="8" w:color="FFF6D9"/>
        </w:pBdr>
        <w:shd w:val="clear" w:color="auto" w:fill="FFF6D9" w:themeFill="accent2"/>
        <w:spacing w:line="220" w:lineRule="atLeast"/>
        <w:ind w:left="284" w:right="284"/>
        <w:jc w:val="both"/>
        <w:rPr>
          <w:rFonts w:ascii="Century Gothic" w:eastAsia="Century Gothic" w:hAnsi="Century Gothic" w:cs="Times New Roman"/>
          <w:color w:val="232658"/>
        </w:rPr>
      </w:pPr>
    </w:p>
    <w:p w14:paraId="4B78C4D0" w14:textId="0095BA7B" w:rsidR="00B02411" w:rsidRPr="00A82CC0" w:rsidRDefault="00A82CC0" w:rsidP="00A82CC0">
      <w:pPr>
        <w:pBdr>
          <w:left w:val="single" w:sz="48" w:space="8" w:color="FFF6D9"/>
          <w:bottom w:val="single" w:sz="48" w:space="1" w:color="FFF6D9"/>
          <w:right w:val="single" w:sz="48" w:space="8" w:color="FFF6D9"/>
        </w:pBdr>
        <w:shd w:val="clear" w:color="auto" w:fill="FFF6D9"/>
        <w:spacing w:line="220" w:lineRule="atLeast"/>
        <w:ind w:left="284" w:right="284"/>
        <w:jc w:val="both"/>
        <w:rPr>
          <w:rFonts w:ascii="Century Gothic" w:eastAsia="Century Gothic" w:hAnsi="Century Gothic" w:cs="Times New Roman"/>
          <w:color w:val="232658"/>
        </w:rPr>
      </w:pPr>
      <w:r w:rsidRPr="00C3419D">
        <w:rPr>
          <w:rFonts w:ascii="Century Gothic" w:eastAsia="Century Gothic" w:hAnsi="Century Gothic" w:cs="Times New Roman"/>
          <w:color w:val="232658"/>
        </w:rPr>
        <w:t xml:space="preserve">En savoir plus : </w:t>
      </w:r>
      <w:hyperlink r:id="rId16" w:history="1">
        <w:r w:rsidRPr="00FA017A">
          <w:rPr>
            <w:rStyle w:val="Lienhypertexte"/>
            <w:rFonts w:ascii="Century Gothic" w:eastAsia="Century Gothic" w:hAnsi="Century Gothic" w:cs="Times New Roman"/>
            <w:b/>
          </w:rPr>
          <w:t>corporate.apec.fr/drom-com</w:t>
        </w:r>
      </w:hyperlink>
    </w:p>
    <w:tbl>
      <w:tblPr>
        <w:tblStyle w:val="Grilledutableau"/>
        <w:tblW w:w="50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55"/>
      </w:tblGrid>
      <w:tr w:rsidR="00EB1493" w:rsidRPr="008B7DF1" w14:paraId="4251F021" w14:textId="77777777" w:rsidTr="00A82CC0">
        <w:trPr>
          <w:trHeight w:hRule="exact" w:val="1230"/>
        </w:trPr>
        <w:tc>
          <w:tcPr>
            <w:tcW w:w="9655" w:type="dxa"/>
            <w:shd w:val="clear" w:color="auto" w:fill="FDC300" w:themeFill="background2"/>
          </w:tcPr>
          <w:p w14:paraId="41F29EC6" w14:textId="6C52DD31" w:rsidR="00EB1493" w:rsidRPr="00A82CC0" w:rsidRDefault="00470914" w:rsidP="00DB3519">
            <w:pPr>
              <w:rPr>
                <w:b/>
              </w:rPr>
            </w:pPr>
            <w:r w:rsidRPr="00A82CC0">
              <w:rPr>
                <w:b/>
              </w:rPr>
              <w:t>Contact</w:t>
            </w:r>
            <w:r w:rsidR="00A82CC0" w:rsidRPr="00A82CC0">
              <w:rPr>
                <w:b/>
              </w:rPr>
              <w:t>s</w:t>
            </w:r>
            <w:r w:rsidR="00EB1493" w:rsidRPr="00A82CC0">
              <w:rPr>
                <w:b/>
              </w:rPr>
              <w:t xml:space="preserve"> presse</w:t>
            </w:r>
            <w:r w:rsidRPr="00A82CC0">
              <w:rPr>
                <w:b/>
              </w:rPr>
              <w:t xml:space="preserve"> </w:t>
            </w:r>
          </w:p>
          <w:p w14:paraId="10AE7816" w14:textId="77777777" w:rsidR="00A82CC0" w:rsidRPr="00A82CC0" w:rsidRDefault="00A82CC0" w:rsidP="00A82CC0">
            <w:pPr>
              <w:widowControl w:val="0"/>
              <w:autoSpaceDE w:val="0"/>
              <w:autoSpaceDN w:val="0"/>
              <w:spacing w:line="240" w:lineRule="auto"/>
              <w:jc w:val="both"/>
              <w:rPr>
                <w:rFonts w:ascii="Century Gothic" w:eastAsia="Arial" w:hAnsi="Century Gothic" w:cs="Arial"/>
              </w:rPr>
            </w:pPr>
            <w:r w:rsidRPr="00A82CC0">
              <w:rPr>
                <w:rFonts w:ascii="Century Gothic" w:eastAsia="Arial" w:hAnsi="Century Gothic" w:cs="Arial"/>
              </w:rPr>
              <w:t xml:space="preserve">Indira Camalon - </w:t>
            </w:r>
            <w:hyperlink r:id="rId17" w:history="1">
              <w:r w:rsidRPr="00A82CC0">
                <w:rPr>
                  <w:rStyle w:val="Lienhypertexte"/>
                  <w:rFonts w:ascii="Century Gothic" w:eastAsia="Arial" w:hAnsi="Century Gothic" w:cs="Arial"/>
                </w:rPr>
                <w:t>indira.camalon@apec.fr</w:t>
              </w:r>
            </w:hyperlink>
            <w:r w:rsidRPr="00A82CC0">
              <w:rPr>
                <w:rFonts w:ascii="Century Gothic" w:eastAsia="Arial" w:hAnsi="Century Gothic" w:cs="Arial"/>
              </w:rPr>
              <w:t xml:space="preserve"> - +262 6 92 33 55 74</w:t>
            </w:r>
          </w:p>
          <w:p w14:paraId="41FC8CB3" w14:textId="77777777" w:rsidR="00A82CC0" w:rsidRPr="00A82CC0" w:rsidRDefault="00A82CC0" w:rsidP="00DB3519">
            <w:pPr>
              <w:rPr>
                <w:b/>
              </w:rPr>
            </w:pPr>
          </w:p>
          <w:p w14:paraId="68F962D8" w14:textId="5CE054C8" w:rsidR="00470914" w:rsidRPr="00A46EE2" w:rsidRDefault="00470914" w:rsidP="00DB3519">
            <w:pPr>
              <w:rPr>
                <w:lang w:val="en-GB"/>
              </w:rPr>
            </w:pPr>
            <w:r w:rsidRPr="00A46EE2">
              <w:rPr>
                <w:lang w:val="en-GB"/>
              </w:rPr>
              <w:t xml:space="preserve">Mendrika Lozat – 06 74 94 76 24 – </w:t>
            </w:r>
            <w:hyperlink r:id="rId18" w:history="1">
              <w:r w:rsidRPr="00A46EE2">
                <w:rPr>
                  <w:rStyle w:val="Lienhypertexte"/>
                  <w:lang w:val="en-GB"/>
                </w:rPr>
                <w:t>mendrika.lozat@apec.fr</w:t>
              </w:r>
            </w:hyperlink>
            <w:r w:rsidRPr="00A46EE2">
              <w:rPr>
                <w:lang w:val="en-GB"/>
              </w:rPr>
              <w:t xml:space="preserve"> – Twitter : @ApecInfoPresse</w:t>
            </w:r>
          </w:p>
        </w:tc>
      </w:tr>
      <w:tr w:rsidR="00EB1493" w:rsidRPr="008B7DF1" w14:paraId="39D5BFD8" w14:textId="77777777" w:rsidTr="00A82CC0">
        <w:trPr>
          <w:trHeight w:hRule="exact" w:val="233"/>
        </w:trPr>
        <w:tc>
          <w:tcPr>
            <w:tcW w:w="9655" w:type="dxa"/>
          </w:tcPr>
          <w:p w14:paraId="35C0A063" w14:textId="2529FE31" w:rsidR="00EB1493" w:rsidRPr="00A46EE2" w:rsidRDefault="00EB1493" w:rsidP="00EB1493">
            <w:pPr>
              <w:rPr>
                <w:sz w:val="17"/>
                <w:szCs w:val="18"/>
                <w:lang w:val="en-GB"/>
              </w:rPr>
            </w:pPr>
          </w:p>
        </w:tc>
      </w:tr>
    </w:tbl>
    <w:p w14:paraId="048FEAB0" w14:textId="77777777" w:rsidR="00F63DB7" w:rsidRPr="00A46EE2" w:rsidRDefault="00F63DB7" w:rsidP="00A82CC0">
      <w:pPr>
        <w:rPr>
          <w:lang w:val="en-GB"/>
        </w:rPr>
      </w:pPr>
    </w:p>
    <w:sectPr w:rsidR="00F63DB7" w:rsidRPr="00A46EE2" w:rsidSect="004F6CAF">
      <w:headerReference w:type="default" r:id="rId19"/>
      <w:headerReference w:type="first" r:id="rId20"/>
      <w:footerReference w:type="first" r:id="rId21"/>
      <w:type w:val="continuous"/>
      <w:pgSz w:w="11906" w:h="16838" w:code="9"/>
      <w:pgMar w:top="1418" w:right="1134" w:bottom="113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61D3" w14:textId="77777777" w:rsidR="00383B54" w:rsidRPr="00EB1493" w:rsidRDefault="00383B54" w:rsidP="00F51D4C">
      <w:pPr>
        <w:rPr>
          <w:sz w:val="18"/>
          <w:szCs w:val="18"/>
        </w:rPr>
      </w:pPr>
      <w:r w:rsidRPr="00EB1493">
        <w:rPr>
          <w:sz w:val="18"/>
          <w:szCs w:val="18"/>
        </w:rPr>
        <w:separator/>
      </w:r>
    </w:p>
    <w:p w14:paraId="55938F47" w14:textId="77777777" w:rsidR="00383B54" w:rsidRPr="00EB1493" w:rsidRDefault="00383B54">
      <w:pPr>
        <w:rPr>
          <w:sz w:val="18"/>
          <w:szCs w:val="18"/>
        </w:rPr>
      </w:pPr>
    </w:p>
  </w:endnote>
  <w:endnote w:type="continuationSeparator" w:id="0">
    <w:p w14:paraId="42871E91" w14:textId="77777777" w:rsidR="00383B54" w:rsidRPr="00EB1493" w:rsidRDefault="00383B54" w:rsidP="00F51D4C">
      <w:pPr>
        <w:rPr>
          <w:sz w:val="18"/>
          <w:szCs w:val="18"/>
        </w:rPr>
      </w:pPr>
      <w:r w:rsidRPr="00EB1493">
        <w:rPr>
          <w:sz w:val="18"/>
          <w:szCs w:val="18"/>
        </w:rPr>
        <w:continuationSeparator/>
      </w:r>
    </w:p>
    <w:p w14:paraId="54AC6FA6" w14:textId="77777777" w:rsidR="00383B54" w:rsidRPr="00EB1493" w:rsidRDefault="00383B54">
      <w:pPr>
        <w:rPr>
          <w:sz w:val="18"/>
          <w:szCs w:val="18"/>
        </w:rPr>
      </w:pPr>
    </w:p>
  </w:endnote>
  <w:endnote w:type="continuationNotice" w:id="1">
    <w:p w14:paraId="780A89DB" w14:textId="77777777" w:rsidR="0038543D" w:rsidRDefault="003854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43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4"/>
    </w:tblGrid>
    <w:tr w:rsidR="00F63DB7" w:rsidRPr="00EB1493" w14:paraId="4C6A5068" w14:textId="77777777" w:rsidTr="00F63DB7">
      <w:trPr>
        <w:trHeight w:hRule="exact" w:val="255"/>
      </w:trPr>
      <w:tc>
        <w:tcPr>
          <w:tcW w:w="8782" w:type="dxa"/>
          <w:vAlign w:val="center"/>
        </w:tcPr>
        <w:p w14:paraId="51D0A582" w14:textId="77777777" w:rsidR="00F63DB7" w:rsidRPr="00EB1493" w:rsidRDefault="00F63DB7" w:rsidP="00145E47">
          <w:pPr>
            <w:rPr>
              <w:sz w:val="18"/>
              <w:szCs w:val="18"/>
            </w:rPr>
          </w:pPr>
        </w:p>
      </w:tc>
    </w:tr>
  </w:tbl>
  <w:p w14:paraId="259B7A01" w14:textId="77777777" w:rsidR="00145E47" w:rsidRPr="00EB1493" w:rsidRDefault="00145E47">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9286" w14:textId="77777777" w:rsidR="00383B54" w:rsidRPr="00EB1493" w:rsidRDefault="00383B54" w:rsidP="00F51D4C">
      <w:pPr>
        <w:rPr>
          <w:sz w:val="18"/>
          <w:szCs w:val="18"/>
        </w:rPr>
      </w:pPr>
      <w:r w:rsidRPr="00EB1493">
        <w:rPr>
          <w:sz w:val="18"/>
          <w:szCs w:val="18"/>
        </w:rPr>
        <w:separator/>
      </w:r>
    </w:p>
    <w:p w14:paraId="0F6110CC" w14:textId="77777777" w:rsidR="00383B54" w:rsidRPr="00EB1493" w:rsidRDefault="00383B54">
      <w:pPr>
        <w:rPr>
          <w:sz w:val="18"/>
          <w:szCs w:val="18"/>
        </w:rPr>
      </w:pPr>
    </w:p>
  </w:footnote>
  <w:footnote w:type="continuationSeparator" w:id="0">
    <w:p w14:paraId="15CAE2E1" w14:textId="77777777" w:rsidR="00383B54" w:rsidRPr="00EB1493" w:rsidRDefault="00383B54" w:rsidP="00F51D4C">
      <w:pPr>
        <w:rPr>
          <w:sz w:val="18"/>
          <w:szCs w:val="18"/>
        </w:rPr>
      </w:pPr>
      <w:r w:rsidRPr="00EB1493">
        <w:rPr>
          <w:sz w:val="18"/>
          <w:szCs w:val="18"/>
        </w:rPr>
        <w:continuationSeparator/>
      </w:r>
    </w:p>
    <w:p w14:paraId="236E7FE5" w14:textId="77777777" w:rsidR="00383B54" w:rsidRPr="00EB1493" w:rsidRDefault="00383B54">
      <w:pPr>
        <w:rPr>
          <w:sz w:val="18"/>
          <w:szCs w:val="18"/>
        </w:rPr>
      </w:pPr>
    </w:p>
  </w:footnote>
  <w:footnote w:type="continuationNotice" w:id="1">
    <w:p w14:paraId="11472199" w14:textId="77777777" w:rsidR="0038543D" w:rsidRDefault="0038543D">
      <w:pPr>
        <w:spacing w:line="240" w:lineRule="auto"/>
      </w:pPr>
    </w:p>
  </w:footnote>
  <w:footnote w:id="2">
    <w:p w14:paraId="73DAD213" w14:textId="0CBB16DE" w:rsidR="000E2DD1" w:rsidRPr="00B61C6F" w:rsidRDefault="000E2DD1">
      <w:pPr>
        <w:pStyle w:val="Notedebasdepage"/>
        <w:rPr>
          <w:color w:val="232658" w:themeColor="accent3"/>
          <w:sz w:val="16"/>
          <w:szCs w:val="16"/>
        </w:rPr>
      </w:pPr>
      <w:r w:rsidRPr="00B61C6F">
        <w:rPr>
          <w:rStyle w:val="Appelnotedebasdep"/>
          <w:color w:val="232658" w:themeColor="accent3"/>
          <w:sz w:val="16"/>
          <w:szCs w:val="16"/>
        </w:rPr>
        <w:footnoteRef/>
      </w:r>
      <w:r w:rsidRPr="00B61C6F">
        <w:rPr>
          <w:color w:val="232658" w:themeColor="accent3"/>
          <w:sz w:val="16"/>
          <w:szCs w:val="16"/>
        </w:rPr>
        <w:t xml:space="preserve"> Le PTP : </w:t>
      </w:r>
      <w:r w:rsidRPr="00B61C6F">
        <w:rPr>
          <w:rFonts w:cstheme="minorHAnsi"/>
          <w:bCs/>
          <w:color w:val="232658" w:themeColor="accent3"/>
          <w:sz w:val="16"/>
          <w:szCs w:val="16"/>
        </w:rPr>
        <w:t>permet  à un salarié du secteur privé de s'absenter de tout ou partie de son poste de travail pour suivre une formation certifiante lui permettant d'opérer un changement de métier ou de profession. Le dispositif démissionnaire offre la possibilité à un salarié du secteur privé de démissionner de son poste de travail afin de mettre en œuvre son projet professionnel et de pouvoir percevoir l'allocation chômage</w:t>
      </w:r>
    </w:p>
  </w:footnote>
  <w:footnote w:id="3">
    <w:p w14:paraId="552278B9" w14:textId="4B17C7C0" w:rsidR="00FB4C72" w:rsidRPr="00B61C6F" w:rsidRDefault="00FB4C72">
      <w:pPr>
        <w:pStyle w:val="Notedebasdepage"/>
        <w:rPr>
          <w:color w:val="232658" w:themeColor="accent3"/>
          <w:sz w:val="16"/>
          <w:szCs w:val="16"/>
        </w:rPr>
      </w:pPr>
      <w:r w:rsidRPr="00B61C6F">
        <w:rPr>
          <w:rStyle w:val="Appelnotedebasdep"/>
          <w:color w:val="232658" w:themeColor="accent3"/>
          <w:sz w:val="16"/>
          <w:szCs w:val="16"/>
        </w:rPr>
        <w:footnoteRef/>
      </w:r>
      <w:r w:rsidRPr="00B61C6F">
        <w:rPr>
          <w:color w:val="232658" w:themeColor="accent3"/>
          <w:sz w:val="16"/>
          <w:szCs w:val="16"/>
        </w:rPr>
        <w:t xml:space="preserve"> </w:t>
      </w:r>
      <w:hyperlink r:id="rId1" w:history="1">
        <w:r w:rsidRPr="00B61C6F">
          <w:rPr>
            <w:rStyle w:val="Lienhypertexte"/>
            <w:color w:val="232658" w:themeColor="accent3"/>
            <w:sz w:val="16"/>
            <w:szCs w:val="16"/>
          </w:rPr>
          <w:t>https://www.akto.fr/nos-secteurs-activite/</w:t>
        </w:r>
      </w:hyperlink>
      <w:r w:rsidRPr="00B61C6F">
        <w:rPr>
          <w:color w:val="232658" w:themeColor="accent3"/>
          <w:sz w:val="16"/>
          <w:szCs w:val="16"/>
        </w:rPr>
        <w:t xml:space="preserve"> (27 branches professionnelles dont l’enseignement privé non lucratif, </w:t>
      </w:r>
      <w:r w:rsidR="00996663" w:rsidRPr="00B61C6F">
        <w:rPr>
          <w:color w:val="232658" w:themeColor="accent3"/>
          <w:sz w:val="16"/>
          <w:szCs w:val="16"/>
        </w:rPr>
        <w:t>le transport aérien</w:t>
      </w:r>
      <w:r w:rsidRPr="00B61C6F">
        <w:rPr>
          <w:color w:val="232658" w:themeColor="accent3"/>
          <w:sz w:val="16"/>
          <w:szCs w:val="16"/>
        </w:rPr>
        <w:t xml:space="preserve">, </w:t>
      </w:r>
      <w:r w:rsidR="00996663" w:rsidRPr="00B61C6F">
        <w:rPr>
          <w:color w:val="232658" w:themeColor="accent3"/>
          <w:sz w:val="16"/>
          <w:szCs w:val="16"/>
        </w:rPr>
        <w:t>le travail temporaire</w:t>
      </w:r>
      <w:r w:rsidRPr="00B61C6F">
        <w:rPr>
          <w:color w:val="232658" w:themeColor="accent3"/>
          <w:sz w:val="16"/>
          <w:szCs w:val="16"/>
        </w:rPr>
        <w:t xml:space="preserve">, </w:t>
      </w:r>
      <w:r w:rsidR="00996663" w:rsidRPr="00B61C6F">
        <w:rPr>
          <w:color w:val="232658" w:themeColor="accent3"/>
          <w:sz w:val="16"/>
          <w:szCs w:val="16"/>
        </w:rPr>
        <w:t>le portage salarial, etc.)</w:t>
      </w:r>
      <w:r w:rsidRPr="00B61C6F">
        <w:rPr>
          <w:color w:val="232658" w:themeColor="accent3"/>
          <w:sz w:val="16"/>
          <w:szCs w:val="16"/>
        </w:rPr>
        <w:t xml:space="preserve"> </w:t>
      </w:r>
    </w:p>
  </w:footnote>
  <w:footnote w:id="4">
    <w:p w14:paraId="4D68AE51" w14:textId="2B57A6C9" w:rsidR="00BF0B5D" w:rsidRDefault="00BF0B5D">
      <w:pPr>
        <w:pStyle w:val="Notedebasdepage"/>
      </w:pPr>
      <w:r w:rsidRPr="00B61C6F">
        <w:rPr>
          <w:rStyle w:val="Appelnotedebasdep"/>
          <w:color w:val="232658" w:themeColor="accent3"/>
          <w:sz w:val="16"/>
          <w:szCs w:val="16"/>
        </w:rPr>
        <w:footnoteRef/>
      </w:r>
      <w:r w:rsidRPr="00B61C6F">
        <w:rPr>
          <w:color w:val="232658" w:themeColor="accent3"/>
          <w:sz w:val="16"/>
          <w:szCs w:val="16"/>
        </w:rPr>
        <w:t xml:space="preserve"> Les quartiers prioritaires de la politique de la 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FDB7" w14:textId="77777777" w:rsidR="004F6CAF" w:rsidRPr="00EB1493" w:rsidRDefault="006427D3">
    <w:pPr>
      <w:pStyle w:val="En-tte"/>
      <w:rPr>
        <w:sz w:val="18"/>
        <w:szCs w:val="18"/>
      </w:rPr>
    </w:pPr>
    <w:r w:rsidRPr="00EB1493">
      <w:rPr>
        <w:noProof/>
        <w:sz w:val="18"/>
        <w:szCs w:val="18"/>
        <w:lang w:eastAsia="fr-FR"/>
      </w:rPr>
      <w:drawing>
        <wp:anchor distT="0" distB="0" distL="114300" distR="114300" simplePos="0" relativeHeight="251658241" behindDoc="1" locked="0" layoutInCell="1" allowOverlap="1" wp14:anchorId="3A9C7280" wp14:editId="1EE15FD6">
          <wp:simplePos x="0" y="0"/>
          <wp:positionH relativeFrom="page">
            <wp:posOffset>5956370</wp:posOffset>
          </wp:positionH>
          <wp:positionV relativeFrom="page">
            <wp:align>top</wp:align>
          </wp:positionV>
          <wp:extent cx="1602503" cy="800403"/>
          <wp:effectExtent l="0" t="0" r="0" b="0"/>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ape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503" cy="80040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4C6E" w14:textId="77777777" w:rsidR="00DD0657" w:rsidRPr="00EB1493" w:rsidRDefault="00D72CB5">
    <w:pPr>
      <w:pStyle w:val="En-tte"/>
      <w:rPr>
        <w:sz w:val="18"/>
        <w:szCs w:val="18"/>
      </w:rPr>
    </w:pPr>
    <w:r w:rsidRPr="00EB1493">
      <w:rPr>
        <w:noProof/>
        <w:sz w:val="18"/>
        <w:szCs w:val="18"/>
        <w:lang w:eastAsia="fr-FR"/>
      </w:rPr>
      <w:drawing>
        <wp:anchor distT="0" distB="0" distL="114300" distR="114300" simplePos="0" relativeHeight="251658242" behindDoc="1" locked="0" layoutInCell="1" allowOverlap="1" wp14:anchorId="47264538" wp14:editId="223A6331">
          <wp:simplePos x="0" y="0"/>
          <wp:positionH relativeFrom="page">
            <wp:posOffset>0</wp:posOffset>
          </wp:positionH>
          <wp:positionV relativeFrom="page">
            <wp:posOffset>0</wp:posOffset>
          </wp:positionV>
          <wp:extent cx="2703600" cy="1260000"/>
          <wp:effectExtent l="0" t="0" r="1905"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re_communiq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600" cy="1260000"/>
                  </a:xfrm>
                  <a:prstGeom prst="rect">
                    <a:avLst/>
                  </a:prstGeom>
                </pic:spPr>
              </pic:pic>
            </a:graphicData>
          </a:graphic>
          <wp14:sizeRelH relativeFrom="margin">
            <wp14:pctWidth>0</wp14:pctWidth>
          </wp14:sizeRelH>
          <wp14:sizeRelV relativeFrom="margin">
            <wp14:pctHeight>0</wp14:pctHeight>
          </wp14:sizeRelV>
        </wp:anchor>
      </w:drawing>
    </w:r>
  </w:p>
  <w:p w14:paraId="46D7CFC8" w14:textId="77777777" w:rsidR="00DD0657" w:rsidRPr="00EB1493" w:rsidRDefault="00DD0657">
    <w:pPr>
      <w:pStyle w:val="En-tte"/>
      <w:rPr>
        <w:sz w:val="18"/>
        <w:szCs w:val="18"/>
      </w:rPr>
    </w:pPr>
  </w:p>
  <w:p w14:paraId="604B11DB" w14:textId="77777777" w:rsidR="00DD0657" w:rsidRPr="00EB1493" w:rsidRDefault="005E054E">
    <w:pPr>
      <w:pStyle w:val="En-tte"/>
      <w:rPr>
        <w:sz w:val="18"/>
        <w:szCs w:val="18"/>
      </w:rPr>
    </w:pPr>
    <w:r w:rsidRPr="00EB1493">
      <w:rPr>
        <w:noProof/>
        <w:sz w:val="18"/>
        <w:szCs w:val="18"/>
        <w:lang w:eastAsia="fr-FR"/>
      </w:rPr>
      <w:drawing>
        <wp:anchor distT="0" distB="0" distL="114300" distR="114300" simplePos="0" relativeHeight="251658240" behindDoc="1" locked="0" layoutInCell="1" allowOverlap="1" wp14:anchorId="34FC0D38" wp14:editId="4493DC95">
          <wp:simplePos x="0" y="0"/>
          <wp:positionH relativeFrom="page">
            <wp:posOffset>4720689</wp:posOffset>
          </wp:positionH>
          <wp:positionV relativeFrom="page">
            <wp:posOffset>490404</wp:posOffset>
          </wp:positionV>
          <wp:extent cx="1951399" cy="975701"/>
          <wp:effectExtent l="0" t="0" r="0" b="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apec.png"/>
                  <pic:cNvPicPr/>
                </pic:nvPicPr>
                <pic:blipFill>
                  <a:blip r:embed="rId2">
                    <a:extLst>
                      <a:ext uri="{28A0092B-C50C-407E-A947-70E740481C1C}">
                        <a14:useLocalDpi xmlns:a14="http://schemas.microsoft.com/office/drawing/2010/main" val="0"/>
                      </a:ext>
                    </a:extLst>
                  </a:blip>
                  <a:stretch>
                    <a:fillRect/>
                  </a:stretch>
                </pic:blipFill>
                <pic:spPr>
                  <a:xfrm>
                    <a:off x="0" y="0"/>
                    <a:ext cx="1967247" cy="983625"/>
                  </a:xfrm>
                  <a:prstGeom prst="rect">
                    <a:avLst/>
                  </a:prstGeom>
                </pic:spPr>
              </pic:pic>
            </a:graphicData>
          </a:graphic>
          <wp14:sizeRelH relativeFrom="margin">
            <wp14:pctWidth>0</wp14:pctWidth>
          </wp14:sizeRelH>
          <wp14:sizeRelV relativeFrom="margin">
            <wp14:pctHeight>0</wp14:pctHeight>
          </wp14:sizeRelV>
        </wp:anchor>
      </w:drawing>
    </w:r>
  </w:p>
  <w:p w14:paraId="3AF8F578" w14:textId="77777777" w:rsidR="00DD0657" w:rsidRPr="00EB1493" w:rsidRDefault="00DD0657">
    <w:pPr>
      <w:pStyle w:val="En-tte"/>
      <w:rPr>
        <w:sz w:val="18"/>
        <w:szCs w:val="18"/>
      </w:rPr>
    </w:pPr>
  </w:p>
  <w:p w14:paraId="7BEDE08B" w14:textId="77777777" w:rsidR="00DD0657" w:rsidRPr="00EB1493" w:rsidRDefault="00DD0657">
    <w:pPr>
      <w:pStyle w:val="En-tte"/>
      <w:rPr>
        <w:sz w:val="18"/>
        <w:szCs w:val="18"/>
      </w:rPr>
    </w:pPr>
  </w:p>
  <w:p w14:paraId="6FCC4089" w14:textId="77777777" w:rsidR="00DD0657" w:rsidRPr="00EB1493" w:rsidRDefault="00DD0657">
    <w:pPr>
      <w:pStyle w:val="En-tte"/>
      <w:rPr>
        <w:sz w:val="18"/>
        <w:szCs w:val="18"/>
      </w:rPr>
    </w:pPr>
  </w:p>
  <w:p w14:paraId="09D4B458" w14:textId="77777777" w:rsidR="00D72CB5" w:rsidRPr="00EB1493" w:rsidRDefault="00D72CB5">
    <w:pPr>
      <w:pStyle w:val="En-tte"/>
      <w:rPr>
        <w:sz w:val="18"/>
        <w:szCs w:val="18"/>
      </w:rPr>
    </w:pPr>
  </w:p>
  <w:p w14:paraId="40174F16" w14:textId="77777777" w:rsidR="00D72CB5" w:rsidRPr="00EB1493" w:rsidRDefault="00D72CB5">
    <w:pPr>
      <w:pStyle w:val="En-tte"/>
      <w:rPr>
        <w:sz w:val="18"/>
        <w:szCs w:val="18"/>
      </w:rPr>
    </w:pPr>
  </w:p>
  <w:p w14:paraId="5941E4E5" w14:textId="77777777" w:rsidR="00DD0657" w:rsidRPr="00EB1493" w:rsidRDefault="00DD0657" w:rsidP="00D72CB5">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08C1BA2"/>
    <w:multiLevelType w:val="hybridMultilevel"/>
    <w:tmpl w:val="9A482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24D00E1"/>
    <w:multiLevelType w:val="multilevel"/>
    <w:tmpl w:val="D37A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B56459"/>
    <w:multiLevelType w:val="hybridMultilevel"/>
    <w:tmpl w:val="E5C8C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A87D44"/>
    <w:multiLevelType w:val="hybridMultilevel"/>
    <w:tmpl w:val="7332A828"/>
    <w:lvl w:ilvl="0" w:tplc="3068862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F125829"/>
    <w:multiLevelType w:val="hybridMultilevel"/>
    <w:tmpl w:val="B2FC1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910EEE"/>
    <w:multiLevelType w:val="hybridMultilevel"/>
    <w:tmpl w:val="C4E290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9B0D9E"/>
    <w:multiLevelType w:val="hybridMultilevel"/>
    <w:tmpl w:val="4B3EFE72"/>
    <w:lvl w:ilvl="0" w:tplc="25F6C490">
      <w:start w:val="3"/>
      <w:numFmt w:val="bullet"/>
      <w:lvlText w:val=""/>
      <w:lvlJc w:val="left"/>
      <w:pPr>
        <w:ind w:left="720" w:hanging="360"/>
      </w:pPr>
      <w:rPr>
        <w:rFonts w:ascii="Wingdings" w:eastAsia="+mn-ea" w:hAnsi="Wingdings" w:cs="+mn-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752981"/>
    <w:multiLevelType w:val="hybridMultilevel"/>
    <w:tmpl w:val="DF50AC8A"/>
    <w:lvl w:ilvl="0" w:tplc="951033C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1F84459D"/>
    <w:multiLevelType w:val="hybridMultilevel"/>
    <w:tmpl w:val="AFE8C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822F95"/>
    <w:multiLevelType w:val="hybridMultilevel"/>
    <w:tmpl w:val="F0DE05B0"/>
    <w:lvl w:ilvl="0" w:tplc="7E529872">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DE0A9E"/>
    <w:multiLevelType w:val="hybridMultilevel"/>
    <w:tmpl w:val="DB5E3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6F777E"/>
    <w:multiLevelType w:val="hybridMultilevel"/>
    <w:tmpl w:val="EA5443B6"/>
    <w:lvl w:ilvl="0" w:tplc="040C0005">
      <w:start w:val="1"/>
      <w:numFmt w:val="bullet"/>
      <w:lvlText w:val=""/>
      <w:lvlJc w:val="left"/>
      <w:pPr>
        <w:ind w:left="720" w:hanging="360"/>
      </w:pPr>
      <w:rPr>
        <w:rFonts w:ascii="Wingdings" w:hAnsi="Wingdings" w:hint="default"/>
      </w:rPr>
    </w:lvl>
    <w:lvl w:ilvl="1" w:tplc="3000FE18">
      <w:start w:val="1"/>
      <w:numFmt w:val="bullet"/>
      <w:lvlText w:val="→"/>
      <w:lvlJc w:val="left"/>
      <w:pPr>
        <w:ind w:left="1440" w:hanging="360"/>
      </w:pPr>
      <w:rPr>
        <w:rFonts w:ascii="Calibri" w:hAnsi="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5" w15:restartNumberingAfterBreak="0">
    <w:nsid w:val="5AB06361"/>
    <w:multiLevelType w:val="multilevel"/>
    <w:tmpl w:val="9A28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E5A25"/>
    <w:multiLevelType w:val="hybridMultilevel"/>
    <w:tmpl w:val="F59E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E97445"/>
    <w:multiLevelType w:val="hybridMultilevel"/>
    <w:tmpl w:val="27347FCE"/>
    <w:lvl w:ilvl="0" w:tplc="9618A46C">
      <w:start w:val="1"/>
      <w:numFmt w:val="bullet"/>
      <w:lvlText w:val=""/>
      <w:lvlJc w:val="left"/>
      <w:pPr>
        <w:ind w:left="720" w:hanging="360"/>
      </w:pPr>
      <w:rPr>
        <w:rFonts w:ascii="Symbol" w:hAnsi="Symbol" w:hint="default"/>
      </w:rPr>
    </w:lvl>
    <w:lvl w:ilvl="1" w:tplc="55226FB0">
      <w:start w:val="1"/>
      <w:numFmt w:val="bullet"/>
      <w:lvlText w:val="o"/>
      <w:lvlJc w:val="left"/>
      <w:pPr>
        <w:ind w:left="1440" w:hanging="360"/>
      </w:pPr>
      <w:rPr>
        <w:rFonts w:ascii="Courier New" w:hAnsi="Courier New" w:hint="default"/>
      </w:rPr>
    </w:lvl>
    <w:lvl w:ilvl="2" w:tplc="207EF99A">
      <w:start w:val="1"/>
      <w:numFmt w:val="bullet"/>
      <w:lvlText w:val=""/>
      <w:lvlJc w:val="left"/>
      <w:pPr>
        <w:ind w:left="2160" w:hanging="360"/>
      </w:pPr>
      <w:rPr>
        <w:rFonts w:ascii="Wingdings" w:hAnsi="Wingdings" w:hint="default"/>
      </w:rPr>
    </w:lvl>
    <w:lvl w:ilvl="3" w:tplc="46CA409A">
      <w:start w:val="1"/>
      <w:numFmt w:val="bullet"/>
      <w:lvlText w:val=""/>
      <w:lvlJc w:val="left"/>
      <w:pPr>
        <w:ind w:left="2880" w:hanging="360"/>
      </w:pPr>
      <w:rPr>
        <w:rFonts w:ascii="Symbol" w:hAnsi="Symbol" w:hint="default"/>
      </w:rPr>
    </w:lvl>
    <w:lvl w:ilvl="4" w:tplc="D596785E">
      <w:start w:val="1"/>
      <w:numFmt w:val="bullet"/>
      <w:lvlText w:val="o"/>
      <w:lvlJc w:val="left"/>
      <w:pPr>
        <w:ind w:left="3600" w:hanging="360"/>
      </w:pPr>
      <w:rPr>
        <w:rFonts w:ascii="Courier New" w:hAnsi="Courier New" w:hint="default"/>
      </w:rPr>
    </w:lvl>
    <w:lvl w:ilvl="5" w:tplc="463A8A28">
      <w:start w:val="1"/>
      <w:numFmt w:val="bullet"/>
      <w:lvlText w:val=""/>
      <w:lvlJc w:val="left"/>
      <w:pPr>
        <w:ind w:left="4320" w:hanging="360"/>
      </w:pPr>
      <w:rPr>
        <w:rFonts w:ascii="Wingdings" w:hAnsi="Wingdings" w:hint="default"/>
      </w:rPr>
    </w:lvl>
    <w:lvl w:ilvl="6" w:tplc="A08EF3F6">
      <w:start w:val="1"/>
      <w:numFmt w:val="bullet"/>
      <w:lvlText w:val=""/>
      <w:lvlJc w:val="left"/>
      <w:pPr>
        <w:ind w:left="5040" w:hanging="360"/>
      </w:pPr>
      <w:rPr>
        <w:rFonts w:ascii="Symbol" w:hAnsi="Symbol" w:hint="default"/>
      </w:rPr>
    </w:lvl>
    <w:lvl w:ilvl="7" w:tplc="BE88DC74">
      <w:start w:val="1"/>
      <w:numFmt w:val="bullet"/>
      <w:lvlText w:val="o"/>
      <w:lvlJc w:val="left"/>
      <w:pPr>
        <w:ind w:left="5760" w:hanging="360"/>
      </w:pPr>
      <w:rPr>
        <w:rFonts w:ascii="Courier New" w:hAnsi="Courier New" w:hint="default"/>
      </w:rPr>
    </w:lvl>
    <w:lvl w:ilvl="8" w:tplc="EF923ED8">
      <w:start w:val="1"/>
      <w:numFmt w:val="bullet"/>
      <w:lvlText w:val=""/>
      <w:lvlJc w:val="left"/>
      <w:pPr>
        <w:ind w:left="6480" w:hanging="360"/>
      </w:pPr>
      <w:rPr>
        <w:rFonts w:ascii="Wingdings" w:hAnsi="Wingdings" w:hint="default"/>
      </w:rPr>
    </w:lvl>
  </w:abstractNum>
  <w:abstractNum w:abstractNumId="28" w15:restartNumberingAfterBreak="0">
    <w:nsid w:val="663839F7"/>
    <w:multiLevelType w:val="hybridMultilevel"/>
    <w:tmpl w:val="04EE6A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CDC0BDB"/>
    <w:multiLevelType w:val="hybridMultilevel"/>
    <w:tmpl w:val="10981AFA"/>
    <w:lvl w:ilvl="0" w:tplc="C06EC86A">
      <w:numFmt w:val="bullet"/>
      <w:lvlText w:val=""/>
      <w:lvlJc w:val="left"/>
      <w:pPr>
        <w:ind w:left="720" w:hanging="360"/>
      </w:pPr>
      <w:rPr>
        <w:rFonts w:ascii="Wingdings" w:eastAsia="+mn-ea" w:hAnsi="Wingdings" w:cs="+mn-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6C5AFD"/>
    <w:multiLevelType w:val="hybridMultilevel"/>
    <w:tmpl w:val="A5E497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6FB671DD"/>
    <w:multiLevelType w:val="hybridMultilevel"/>
    <w:tmpl w:val="597428F8"/>
    <w:lvl w:ilvl="0" w:tplc="3D6CC210">
      <w:numFmt w:val="bullet"/>
      <w:lvlText w:val=""/>
      <w:lvlJc w:val="left"/>
      <w:pPr>
        <w:ind w:left="720" w:hanging="360"/>
      </w:pPr>
      <w:rPr>
        <w:rFonts w:ascii="Wingdings" w:eastAsia="+mn-ea" w:hAnsi="Wingdings" w:cs="+mn-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563818"/>
    <w:multiLevelType w:val="hybridMultilevel"/>
    <w:tmpl w:val="49886392"/>
    <w:lvl w:ilvl="0" w:tplc="E6CCB94C">
      <w:numFmt w:val="bullet"/>
      <w:lvlText w:val=""/>
      <w:lvlJc w:val="left"/>
      <w:pPr>
        <w:ind w:left="720" w:hanging="360"/>
      </w:pPr>
      <w:rPr>
        <w:rFonts w:ascii="Wingdings" w:eastAsia="+mn-ea" w:hAnsi="Wingdings" w:cs="+mn-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24B3D"/>
    <w:multiLevelType w:val="hybridMultilevel"/>
    <w:tmpl w:val="6706D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7C3969"/>
    <w:multiLevelType w:val="hybridMultilevel"/>
    <w:tmpl w:val="FEE8C9DA"/>
    <w:lvl w:ilvl="0" w:tplc="8B00F754">
      <w:numFmt w:val="bullet"/>
      <w:lvlText w:val=""/>
      <w:lvlJc w:val="left"/>
      <w:pPr>
        <w:ind w:left="720" w:hanging="360"/>
      </w:pPr>
      <w:rPr>
        <w:rFonts w:ascii="Wingdings" w:eastAsia="+mn-ea" w:hAnsi="Wingdings" w:cs="+mn-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7F2A02"/>
    <w:multiLevelType w:val="hybridMultilevel"/>
    <w:tmpl w:val="7D56BC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396052392">
    <w:abstractNumId w:val="8"/>
  </w:num>
  <w:num w:numId="2" w16cid:durableId="1702128496">
    <w:abstractNumId w:val="3"/>
  </w:num>
  <w:num w:numId="3" w16cid:durableId="822236702">
    <w:abstractNumId w:val="2"/>
  </w:num>
  <w:num w:numId="4" w16cid:durableId="19287051">
    <w:abstractNumId w:val="1"/>
  </w:num>
  <w:num w:numId="5" w16cid:durableId="1816139175">
    <w:abstractNumId w:val="0"/>
  </w:num>
  <w:num w:numId="6" w16cid:durableId="1573848613">
    <w:abstractNumId w:val="9"/>
  </w:num>
  <w:num w:numId="7" w16cid:durableId="447049655">
    <w:abstractNumId w:val="7"/>
  </w:num>
  <w:num w:numId="8" w16cid:durableId="763958258">
    <w:abstractNumId w:val="6"/>
  </w:num>
  <w:num w:numId="9" w16cid:durableId="1278607616">
    <w:abstractNumId w:val="5"/>
  </w:num>
  <w:num w:numId="10" w16cid:durableId="1269391956">
    <w:abstractNumId w:val="4"/>
  </w:num>
  <w:num w:numId="11" w16cid:durableId="813179039">
    <w:abstractNumId w:val="10"/>
  </w:num>
  <w:num w:numId="12" w16cid:durableId="307125586">
    <w:abstractNumId w:val="24"/>
  </w:num>
  <w:num w:numId="13" w16cid:durableId="2033997239">
    <w:abstractNumId w:val="36"/>
  </w:num>
  <w:num w:numId="14" w16cid:durableId="1013458237">
    <w:abstractNumId w:val="16"/>
  </w:num>
  <w:num w:numId="15" w16cid:durableId="2000379962">
    <w:abstractNumId w:val="26"/>
  </w:num>
  <w:num w:numId="16" w16cid:durableId="1230576085">
    <w:abstractNumId w:val="32"/>
  </w:num>
  <w:num w:numId="17" w16cid:durableId="872228374">
    <w:abstractNumId w:val="21"/>
  </w:num>
  <w:num w:numId="18" w16cid:durableId="718359815">
    <w:abstractNumId w:val="18"/>
  </w:num>
  <w:num w:numId="19" w16cid:durableId="979841970">
    <w:abstractNumId w:val="23"/>
  </w:num>
  <w:num w:numId="20" w16cid:durableId="1954818800">
    <w:abstractNumId w:val="31"/>
  </w:num>
  <w:num w:numId="21" w16cid:durableId="1544756626">
    <w:abstractNumId w:val="34"/>
  </w:num>
  <w:num w:numId="22" w16cid:durableId="2022125535">
    <w:abstractNumId w:val="29"/>
  </w:num>
  <w:num w:numId="23" w16cid:durableId="1232501316">
    <w:abstractNumId w:val="25"/>
  </w:num>
  <w:num w:numId="24" w16cid:durableId="1727679728">
    <w:abstractNumId w:val="15"/>
  </w:num>
  <w:num w:numId="25" w16cid:durableId="1098016998">
    <w:abstractNumId w:val="28"/>
  </w:num>
  <w:num w:numId="26" w16cid:durableId="1441149659">
    <w:abstractNumId w:val="14"/>
  </w:num>
  <w:num w:numId="27" w16cid:durableId="79178449">
    <w:abstractNumId w:val="17"/>
  </w:num>
  <w:num w:numId="28" w16cid:durableId="734014162">
    <w:abstractNumId w:val="19"/>
  </w:num>
  <w:num w:numId="29" w16cid:durableId="78643361">
    <w:abstractNumId w:val="33"/>
  </w:num>
  <w:num w:numId="30" w16cid:durableId="91246120">
    <w:abstractNumId w:val="30"/>
  </w:num>
  <w:num w:numId="31" w16cid:durableId="74472431">
    <w:abstractNumId w:val="20"/>
  </w:num>
  <w:num w:numId="32" w16cid:durableId="1896889821">
    <w:abstractNumId w:val="22"/>
  </w:num>
  <w:num w:numId="33" w16cid:durableId="607350627">
    <w:abstractNumId w:val="13"/>
  </w:num>
  <w:num w:numId="34" w16cid:durableId="1017077772">
    <w:abstractNumId w:val="35"/>
  </w:num>
  <w:num w:numId="35" w16cid:durableId="133061542">
    <w:abstractNumId w:val="12"/>
  </w:num>
  <w:num w:numId="36" w16cid:durableId="1402367630">
    <w:abstractNumId w:val="11"/>
  </w:num>
  <w:num w:numId="37" w16cid:durableId="17493080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D80"/>
    <w:rsid w:val="00002586"/>
    <w:rsid w:val="00004933"/>
    <w:rsid w:val="0000587B"/>
    <w:rsid w:val="00015DB9"/>
    <w:rsid w:val="00017500"/>
    <w:rsid w:val="00020F82"/>
    <w:rsid w:val="00021720"/>
    <w:rsid w:val="00033C5D"/>
    <w:rsid w:val="000362A4"/>
    <w:rsid w:val="000468B3"/>
    <w:rsid w:val="0006648A"/>
    <w:rsid w:val="00067014"/>
    <w:rsid w:val="00071240"/>
    <w:rsid w:val="0009152C"/>
    <w:rsid w:val="00096877"/>
    <w:rsid w:val="00096F9F"/>
    <w:rsid w:val="000A6242"/>
    <w:rsid w:val="000C0ACF"/>
    <w:rsid w:val="000C3E9B"/>
    <w:rsid w:val="000C711B"/>
    <w:rsid w:val="000D0EB0"/>
    <w:rsid w:val="000D3FC0"/>
    <w:rsid w:val="000D4138"/>
    <w:rsid w:val="000D4551"/>
    <w:rsid w:val="000D682D"/>
    <w:rsid w:val="000E0D6B"/>
    <w:rsid w:val="000E286D"/>
    <w:rsid w:val="000E2DD1"/>
    <w:rsid w:val="000F3B23"/>
    <w:rsid w:val="000F6E16"/>
    <w:rsid w:val="0010776F"/>
    <w:rsid w:val="0011188D"/>
    <w:rsid w:val="00116121"/>
    <w:rsid w:val="00116749"/>
    <w:rsid w:val="00117E0E"/>
    <w:rsid w:val="00123F13"/>
    <w:rsid w:val="00126ECE"/>
    <w:rsid w:val="00132726"/>
    <w:rsid w:val="0013290B"/>
    <w:rsid w:val="001402A3"/>
    <w:rsid w:val="001411E4"/>
    <w:rsid w:val="00144914"/>
    <w:rsid w:val="00145E47"/>
    <w:rsid w:val="00173F58"/>
    <w:rsid w:val="0018279D"/>
    <w:rsid w:val="00184DA5"/>
    <w:rsid w:val="001967AE"/>
    <w:rsid w:val="001A57BC"/>
    <w:rsid w:val="001B49CB"/>
    <w:rsid w:val="001C003C"/>
    <w:rsid w:val="001C0582"/>
    <w:rsid w:val="001C089D"/>
    <w:rsid w:val="001C5AD9"/>
    <w:rsid w:val="001D530D"/>
    <w:rsid w:val="001D5C99"/>
    <w:rsid w:val="001D5E52"/>
    <w:rsid w:val="001D5F8F"/>
    <w:rsid w:val="001D77AA"/>
    <w:rsid w:val="001E0769"/>
    <w:rsid w:val="001E0B0B"/>
    <w:rsid w:val="001E0D50"/>
    <w:rsid w:val="001E3595"/>
    <w:rsid w:val="001E44FA"/>
    <w:rsid w:val="001F1769"/>
    <w:rsid w:val="001F5951"/>
    <w:rsid w:val="002019AB"/>
    <w:rsid w:val="00202563"/>
    <w:rsid w:val="00213B80"/>
    <w:rsid w:val="00214191"/>
    <w:rsid w:val="002148B7"/>
    <w:rsid w:val="0022180D"/>
    <w:rsid w:val="00221C47"/>
    <w:rsid w:val="002342AF"/>
    <w:rsid w:val="0023675B"/>
    <w:rsid w:val="00242DBE"/>
    <w:rsid w:val="002553BE"/>
    <w:rsid w:val="0027244A"/>
    <w:rsid w:val="00273281"/>
    <w:rsid w:val="00276BEC"/>
    <w:rsid w:val="00276C2B"/>
    <w:rsid w:val="002824E0"/>
    <w:rsid w:val="00282656"/>
    <w:rsid w:val="002842FF"/>
    <w:rsid w:val="00285A01"/>
    <w:rsid w:val="00286BBA"/>
    <w:rsid w:val="00287872"/>
    <w:rsid w:val="00297E05"/>
    <w:rsid w:val="002A7637"/>
    <w:rsid w:val="002B06B1"/>
    <w:rsid w:val="002B1563"/>
    <w:rsid w:val="002B6436"/>
    <w:rsid w:val="002C186D"/>
    <w:rsid w:val="002C3CC1"/>
    <w:rsid w:val="002D618D"/>
    <w:rsid w:val="002E1DAC"/>
    <w:rsid w:val="002E62DC"/>
    <w:rsid w:val="002E6A10"/>
    <w:rsid w:val="002E6CDF"/>
    <w:rsid w:val="002F1CBC"/>
    <w:rsid w:val="002F5AC1"/>
    <w:rsid w:val="00313397"/>
    <w:rsid w:val="003170E2"/>
    <w:rsid w:val="003318A2"/>
    <w:rsid w:val="00333C8B"/>
    <w:rsid w:val="00335F72"/>
    <w:rsid w:val="00346B12"/>
    <w:rsid w:val="003531EE"/>
    <w:rsid w:val="00361930"/>
    <w:rsid w:val="00364E3F"/>
    <w:rsid w:val="003664A9"/>
    <w:rsid w:val="00366B61"/>
    <w:rsid w:val="00367542"/>
    <w:rsid w:val="00370CC5"/>
    <w:rsid w:val="0037665D"/>
    <w:rsid w:val="0037773B"/>
    <w:rsid w:val="00381036"/>
    <w:rsid w:val="00382061"/>
    <w:rsid w:val="003826EF"/>
    <w:rsid w:val="00383B54"/>
    <w:rsid w:val="00385275"/>
    <w:rsid w:val="0038543D"/>
    <w:rsid w:val="00387046"/>
    <w:rsid w:val="00392D2B"/>
    <w:rsid w:val="00393C8F"/>
    <w:rsid w:val="0039522E"/>
    <w:rsid w:val="00396168"/>
    <w:rsid w:val="00397D45"/>
    <w:rsid w:val="003A06F1"/>
    <w:rsid w:val="003A36D0"/>
    <w:rsid w:val="003B2B5A"/>
    <w:rsid w:val="003B588A"/>
    <w:rsid w:val="003B7CAD"/>
    <w:rsid w:val="003C1D23"/>
    <w:rsid w:val="003C68C6"/>
    <w:rsid w:val="003C7C34"/>
    <w:rsid w:val="003E063B"/>
    <w:rsid w:val="003E4454"/>
    <w:rsid w:val="003E7E7C"/>
    <w:rsid w:val="003F09D0"/>
    <w:rsid w:val="00410AA3"/>
    <w:rsid w:val="00426882"/>
    <w:rsid w:val="0043081F"/>
    <w:rsid w:val="004322A1"/>
    <w:rsid w:val="00441403"/>
    <w:rsid w:val="004504F4"/>
    <w:rsid w:val="0045173F"/>
    <w:rsid w:val="0046083F"/>
    <w:rsid w:val="0046136E"/>
    <w:rsid w:val="00462ECC"/>
    <w:rsid w:val="00470914"/>
    <w:rsid w:val="0047431F"/>
    <w:rsid w:val="00474F3F"/>
    <w:rsid w:val="004756C2"/>
    <w:rsid w:val="00476536"/>
    <w:rsid w:val="004841EF"/>
    <w:rsid w:val="00484EF8"/>
    <w:rsid w:val="0048525B"/>
    <w:rsid w:val="00492FC5"/>
    <w:rsid w:val="004967B9"/>
    <w:rsid w:val="004A249A"/>
    <w:rsid w:val="004A487F"/>
    <w:rsid w:val="004B0A3A"/>
    <w:rsid w:val="004B3FDE"/>
    <w:rsid w:val="004C45B4"/>
    <w:rsid w:val="004C49CA"/>
    <w:rsid w:val="004D1323"/>
    <w:rsid w:val="004D7040"/>
    <w:rsid w:val="004E0E91"/>
    <w:rsid w:val="004E4072"/>
    <w:rsid w:val="004E6ABC"/>
    <w:rsid w:val="004F11B7"/>
    <w:rsid w:val="004F48FD"/>
    <w:rsid w:val="004F6CAF"/>
    <w:rsid w:val="00500D4A"/>
    <w:rsid w:val="005017F9"/>
    <w:rsid w:val="00505CDF"/>
    <w:rsid w:val="00512AAF"/>
    <w:rsid w:val="00514B3D"/>
    <w:rsid w:val="00520C4D"/>
    <w:rsid w:val="0052245D"/>
    <w:rsid w:val="005232F9"/>
    <w:rsid w:val="005257AA"/>
    <w:rsid w:val="005276C4"/>
    <w:rsid w:val="00536DAC"/>
    <w:rsid w:val="00541A1F"/>
    <w:rsid w:val="00550AF2"/>
    <w:rsid w:val="00566985"/>
    <w:rsid w:val="0056789C"/>
    <w:rsid w:val="00570E35"/>
    <w:rsid w:val="00572784"/>
    <w:rsid w:val="00593C47"/>
    <w:rsid w:val="00596DA4"/>
    <w:rsid w:val="005970CC"/>
    <w:rsid w:val="005A153F"/>
    <w:rsid w:val="005A1754"/>
    <w:rsid w:val="005A2604"/>
    <w:rsid w:val="005A7730"/>
    <w:rsid w:val="005B6E0B"/>
    <w:rsid w:val="005C10EE"/>
    <w:rsid w:val="005C76D6"/>
    <w:rsid w:val="005D280F"/>
    <w:rsid w:val="005D3B41"/>
    <w:rsid w:val="005E054E"/>
    <w:rsid w:val="005E6D9A"/>
    <w:rsid w:val="005F21A4"/>
    <w:rsid w:val="005F59BB"/>
    <w:rsid w:val="00604408"/>
    <w:rsid w:val="006053EC"/>
    <w:rsid w:val="006059CA"/>
    <w:rsid w:val="0061618F"/>
    <w:rsid w:val="00617C28"/>
    <w:rsid w:val="00620873"/>
    <w:rsid w:val="00622F3A"/>
    <w:rsid w:val="00624F60"/>
    <w:rsid w:val="00640704"/>
    <w:rsid w:val="006427D3"/>
    <w:rsid w:val="0064654B"/>
    <w:rsid w:val="006518A0"/>
    <w:rsid w:val="006540BE"/>
    <w:rsid w:val="00662DAC"/>
    <w:rsid w:val="00672817"/>
    <w:rsid w:val="00687643"/>
    <w:rsid w:val="00690FF6"/>
    <w:rsid w:val="006956E6"/>
    <w:rsid w:val="006A08AD"/>
    <w:rsid w:val="006A3A5A"/>
    <w:rsid w:val="006A3E26"/>
    <w:rsid w:val="006B108E"/>
    <w:rsid w:val="006B1A37"/>
    <w:rsid w:val="006B3173"/>
    <w:rsid w:val="006C296F"/>
    <w:rsid w:val="006C3650"/>
    <w:rsid w:val="006D2DA5"/>
    <w:rsid w:val="006E344C"/>
    <w:rsid w:val="006F538E"/>
    <w:rsid w:val="007139EF"/>
    <w:rsid w:val="00716C11"/>
    <w:rsid w:val="00717C38"/>
    <w:rsid w:val="00721BB3"/>
    <w:rsid w:val="00721C98"/>
    <w:rsid w:val="007304E5"/>
    <w:rsid w:val="00734829"/>
    <w:rsid w:val="007363F5"/>
    <w:rsid w:val="00740E9E"/>
    <w:rsid w:val="007425D1"/>
    <w:rsid w:val="007467F0"/>
    <w:rsid w:val="00746B1C"/>
    <w:rsid w:val="007508EB"/>
    <w:rsid w:val="007553B7"/>
    <w:rsid w:val="00762C55"/>
    <w:rsid w:val="00763453"/>
    <w:rsid w:val="00764E6E"/>
    <w:rsid w:val="007724B2"/>
    <w:rsid w:val="007800D6"/>
    <w:rsid w:val="00780898"/>
    <w:rsid w:val="00783287"/>
    <w:rsid w:val="00784C25"/>
    <w:rsid w:val="00792D22"/>
    <w:rsid w:val="00795631"/>
    <w:rsid w:val="007971C7"/>
    <w:rsid w:val="007A1783"/>
    <w:rsid w:val="007A3CFB"/>
    <w:rsid w:val="007B3A7F"/>
    <w:rsid w:val="007C5C81"/>
    <w:rsid w:val="007C6A21"/>
    <w:rsid w:val="007D4CD5"/>
    <w:rsid w:val="007D5957"/>
    <w:rsid w:val="007E08F7"/>
    <w:rsid w:val="007E3EA9"/>
    <w:rsid w:val="007E76A3"/>
    <w:rsid w:val="007F4802"/>
    <w:rsid w:val="007F59E3"/>
    <w:rsid w:val="007F7FBE"/>
    <w:rsid w:val="008024E7"/>
    <w:rsid w:val="0080325D"/>
    <w:rsid w:val="00804E3B"/>
    <w:rsid w:val="008129F3"/>
    <w:rsid w:val="00816C91"/>
    <w:rsid w:val="00817A45"/>
    <w:rsid w:val="00820FB2"/>
    <w:rsid w:val="0082232D"/>
    <w:rsid w:val="0082305B"/>
    <w:rsid w:val="0082682C"/>
    <w:rsid w:val="00846BAA"/>
    <w:rsid w:val="00847BB5"/>
    <w:rsid w:val="00861D3E"/>
    <w:rsid w:val="00864DCE"/>
    <w:rsid w:val="00871F93"/>
    <w:rsid w:val="00876112"/>
    <w:rsid w:val="00885506"/>
    <w:rsid w:val="008866CD"/>
    <w:rsid w:val="0088676F"/>
    <w:rsid w:val="008928F5"/>
    <w:rsid w:val="0089363C"/>
    <w:rsid w:val="008970D0"/>
    <w:rsid w:val="008A218F"/>
    <w:rsid w:val="008A584B"/>
    <w:rsid w:val="008B00AB"/>
    <w:rsid w:val="008B1538"/>
    <w:rsid w:val="008B23B3"/>
    <w:rsid w:val="008B5178"/>
    <w:rsid w:val="008B5799"/>
    <w:rsid w:val="008B6B29"/>
    <w:rsid w:val="008B7154"/>
    <w:rsid w:val="008B7DF1"/>
    <w:rsid w:val="008D2981"/>
    <w:rsid w:val="008D6646"/>
    <w:rsid w:val="008D723A"/>
    <w:rsid w:val="008E16A9"/>
    <w:rsid w:val="008E27D6"/>
    <w:rsid w:val="008E5D89"/>
    <w:rsid w:val="008E658B"/>
    <w:rsid w:val="008F1E39"/>
    <w:rsid w:val="008F4CF7"/>
    <w:rsid w:val="009106C5"/>
    <w:rsid w:val="009155F0"/>
    <w:rsid w:val="009222EE"/>
    <w:rsid w:val="00930EE3"/>
    <w:rsid w:val="00930F17"/>
    <w:rsid w:val="00934174"/>
    <w:rsid w:val="00944E2D"/>
    <w:rsid w:val="009476F8"/>
    <w:rsid w:val="00951797"/>
    <w:rsid w:val="009623A5"/>
    <w:rsid w:val="00962526"/>
    <w:rsid w:val="0096335A"/>
    <w:rsid w:val="00965C29"/>
    <w:rsid w:val="00966C95"/>
    <w:rsid w:val="00971591"/>
    <w:rsid w:val="009716F1"/>
    <w:rsid w:val="00971C3F"/>
    <w:rsid w:val="00972212"/>
    <w:rsid w:val="009764FA"/>
    <w:rsid w:val="00976DCA"/>
    <w:rsid w:val="0098065F"/>
    <w:rsid w:val="00980783"/>
    <w:rsid w:val="00984896"/>
    <w:rsid w:val="00993359"/>
    <w:rsid w:val="0099563B"/>
    <w:rsid w:val="00996663"/>
    <w:rsid w:val="00997EEB"/>
    <w:rsid w:val="009A005D"/>
    <w:rsid w:val="009A328D"/>
    <w:rsid w:val="009A5889"/>
    <w:rsid w:val="009A58B5"/>
    <w:rsid w:val="009B135F"/>
    <w:rsid w:val="009B1575"/>
    <w:rsid w:val="009B6600"/>
    <w:rsid w:val="009C054E"/>
    <w:rsid w:val="009C5B1D"/>
    <w:rsid w:val="009D345C"/>
    <w:rsid w:val="009D640B"/>
    <w:rsid w:val="009D76D1"/>
    <w:rsid w:val="009F3249"/>
    <w:rsid w:val="009F6F44"/>
    <w:rsid w:val="00A038AC"/>
    <w:rsid w:val="00A12D40"/>
    <w:rsid w:val="00A24A26"/>
    <w:rsid w:val="00A34369"/>
    <w:rsid w:val="00A42B90"/>
    <w:rsid w:val="00A4617D"/>
    <w:rsid w:val="00A46EE2"/>
    <w:rsid w:val="00A47320"/>
    <w:rsid w:val="00A53ADC"/>
    <w:rsid w:val="00A605C6"/>
    <w:rsid w:val="00A678BD"/>
    <w:rsid w:val="00A74261"/>
    <w:rsid w:val="00A819B2"/>
    <w:rsid w:val="00A82384"/>
    <w:rsid w:val="00A82CC0"/>
    <w:rsid w:val="00A83F9A"/>
    <w:rsid w:val="00A86B6B"/>
    <w:rsid w:val="00AA258B"/>
    <w:rsid w:val="00AA3FDA"/>
    <w:rsid w:val="00AA4043"/>
    <w:rsid w:val="00AC02C4"/>
    <w:rsid w:val="00AC36E9"/>
    <w:rsid w:val="00ACEA83"/>
    <w:rsid w:val="00AD2AC2"/>
    <w:rsid w:val="00AD7FEF"/>
    <w:rsid w:val="00AE1048"/>
    <w:rsid w:val="00AE2CB4"/>
    <w:rsid w:val="00AE5481"/>
    <w:rsid w:val="00AF0AA2"/>
    <w:rsid w:val="00AF27AE"/>
    <w:rsid w:val="00AF286C"/>
    <w:rsid w:val="00AF440A"/>
    <w:rsid w:val="00B009AB"/>
    <w:rsid w:val="00B010CC"/>
    <w:rsid w:val="00B02411"/>
    <w:rsid w:val="00B03204"/>
    <w:rsid w:val="00B047B3"/>
    <w:rsid w:val="00B04CCE"/>
    <w:rsid w:val="00B07E08"/>
    <w:rsid w:val="00B12717"/>
    <w:rsid w:val="00B15E84"/>
    <w:rsid w:val="00B16557"/>
    <w:rsid w:val="00B17D08"/>
    <w:rsid w:val="00B23E49"/>
    <w:rsid w:val="00B30663"/>
    <w:rsid w:val="00B31837"/>
    <w:rsid w:val="00B4026A"/>
    <w:rsid w:val="00B42D7C"/>
    <w:rsid w:val="00B525FC"/>
    <w:rsid w:val="00B535C6"/>
    <w:rsid w:val="00B558BE"/>
    <w:rsid w:val="00B57222"/>
    <w:rsid w:val="00B61C6F"/>
    <w:rsid w:val="00B668EA"/>
    <w:rsid w:val="00B71628"/>
    <w:rsid w:val="00B7462C"/>
    <w:rsid w:val="00B83DC4"/>
    <w:rsid w:val="00B85150"/>
    <w:rsid w:val="00B94663"/>
    <w:rsid w:val="00B97347"/>
    <w:rsid w:val="00BA11B6"/>
    <w:rsid w:val="00BC0032"/>
    <w:rsid w:val="00BC2736"/>
    <w:rsid w:val="00BD5031"/>
    <w:rsid w:val="00BD6720"/>
    <w:rsid w:val="00BE4094"/>
    <w:rsid w:val="00BE5E48"/>
    <w:rsid w:val="00BF0B5D"/>
    <w:rsid w:val="00BF0FB2"/>
    <w:rsid w:val="00BF73FB"/>
    <w:rsid w:val="00C07AEB"/>
    <w:rsid w:val="00C07D80"/>
    <w:rsid w:val="00C10D46"/>
    <w:rsid w:val="00C14E26"/>
    <w:rsid w:val="00C21BEE"/>
    <w:rsid w:val="00C22A40"/>
    <w:rsid w:val="00C30949"/>
    <w:rsid w:val="00C30FCF"/>
    <w:rsid w:val="00C33AA0"/>
    <w:rsid w:val="00C33B92"/>
    <w:rsid w:val="00C34799"/>
    <w:rsid w:val="00C36618"/>
    <w:rsid w:val="00C40197"/>
    <w:rsid w:val="00C51D5F"/>
    <w:rsid w:val="00C62E24"/>
    <w:rsid w:val="00C640B5"/>
    <w:rsid w:val="00C776F0"/>
    <w:rsid w:val="00C84464"/>
    <w:rsid w:val="00C90765"/>
    <w:rsid w:val="00CB23B5"/>
    <w:rsid w:val="00CB54EA"/>
    <w:rsid w:val="00CB7EA8"/>
    <w:rsid w:val="00CE15A5"/>
    <w:rsid w:val="00CF679C"/>
    <w:rsid w:val="00D024C4"/>
    <w:rsid w:val="00D264C5"/>
    <w:rsid w:val="00D50856"/>
    <w:rsid w:val="00D51170"/>
    <w:rsid w:val="00D574AA"/>
    <w:rsid w:val="00D61B03"/>
    <w:rsid w:val="00D64D4D"/>
    <w:rsid w:val="00D66B6D"/>
    <w:rsid w:val="00D6757C"/>
    <w:rsid w:val="00D67D5D"/>
    <w:rsid w:val="00D707D4"/>
    <w:rsid w:val="00D72CB5"/>
    <w:rsid w:val="00D86563"/>
    <w:rsid w:val="00D90600"/>
    <w:rsid w:val="00D9077A"/>
    <w:rsid w:val="00D923C4"/>
    <w:rsid w:val="00D92DF1"/>
    <w:rsid w:val="00D944B6"/>
    <w:rsid w:val="00D949F9"/>
    <w:rsid w:val="00DA02C7"/>
    <w:rsid w:val="00DA1F90"/>
    <w:rsid w:val="00DA417B"/>
    <w:rsid w:val="00DB2103"/>
    <w:rsid w:val="00DB3519"/>
    <w:rsid w:val="00DD0657"/>
    <w:rsid w:val="00DD1B26"/>
    <w:rsid w:val="00DD41C8"/>
    <w:rsid w:val="00DD4A8A"/>
    <w:rsid w:val="00DE1E0B"/>
    <w:rsid w:val="00DE76A0"/>
    <w:rsid w:val="00DF1B34"/>
    <w:rsid w:val="00DF43FF"/>
    <w:rsid w:val="00DF66AA"/>
    <w:rsid w:val="00DF76B2"/>
    <w:rsid w:val="00E0349E"/>
    <w:rsid w:val="00E071C3"/>
    <w:rsid w:val="00E21036"/>
    <w:rsid w:val="00E339FC"/>
    <w:rsid w:val="00E34CFC"/>
    <w:rsid w:val="00E37DF3"/>
    <w:rsid w:val="00E42716"/>
    <w:rsid w:val="00E46A1C"/>
    <w:rsid w:val="00E50036"/>
    <w:rsid w:val="00E507AB"/>
    <w:rsid w:val="00E536A3"/>
    <w:rsid w:val="00E62CD7"/>
    <w:rsid w:val="00E667A7"/>
    <w:rsid w:val="00E92038"/>
    <w:rsid w:val="00E958E7"/>
    <w:rsid w:val="00E96873"/>
    <w:rsid w:val="00E9799E"/>
    <w:rsid w:val="00EA6818"/>
    <w:rsid w:val="00EB03C2"/>
    <w:rsid w:val="00EB1493"/>
    <w:rsid w:val="00EB2586"/>
    <w:rsid w:val="00EB7ACC"/>
    <w:rsid w:val="00ED266D"/>
    <w:rsid w:val="00EE2382"/>
    <w:rsid w:val="00EE2757"/>
    <w:rsid w:val="00EE2B44"/>
    <w:rsid w:val="00EE5263"/>
    <w:rsid w:val="00F03526"/>
    <w:rsid w:val="00F06996"/>
    <w:rsid w:val="00F105CF"/>
    <w:rsid w:val="00F14771"/>
    <w:rsid w:val="00F21098"/>
    <w:rsid w:val="00F21818"/>
    <w:rsid w:val="00F22A5B"/>
    <w:rsid w:val="00F24A36"/>
    <w:rsid w:val="00F30666"/>
    <w:rsid w:val="00F330F9"/>
    <w:rsid w:val="00F415F7"/>
    <w:rsid w:val="00F41E3C"/>
    <w:rsid w:val="00F42949"/>
    <w:rsid w:val="00F44BC7"/>
    <w:rsid w:val="00F517AF"/>
    <w:rsid w:val="00F51D4C"/>
    <w:rsid w:val="00F53B65"/>
    <w:rsid w:val="00F57417"/>
    <w:rsid w:val="00F63DB7"/>
    <w:rsid w:val="00F65036"/>
    <w:rsid w:val="00F66A76"/>
    <w:rsid w:val="00F672AE"/>
    <w:rsid w:val="00F74D72"/>
    <w:rsid w:val="00F756D8"/>
    <w:rsid w:val="00F75DFE"/>
    <w:rsid w:val="00F80878"/>
    <w:rsid w:val="00F83626"/>
    <w:rsid w:val="00F83BD0"/>
    <w:rsid w:val="00F86949"/>
    <w:rsid w:val="00FA0E4D"/>
    <w:rsid w:val="00FA1E79"/>
    <w:rsid w:val="00FA7AC2"/>
    <w:rsid w:val="00FB313B"/>
    <w:rsid w:val="00FB4C72"/>
    <w:rsid w:val="00FC2DD2"/>
    <w:rsid w:val="00FC3C77"/>
    <w:rsid w:val="00FC4F66"/>
    <w:rsid w:val="00FC53DD"/>
    <w:rsid w:val="00FC7F4B"/>
    <w:rsid w:val="00FD1ED2"/>
    <w:rsid w:val="00FE13BE"/>
    <w:rsid w:val="00FE3FD0"/>
    <w:rsid w:val="00FE4220"/>
    <w:rsid w:val="00FE5A65"/>
    <w:rsid w:val="00FE5E96"/>
    <w:rsid w:val="00FE75C6"/>
    <w:rsid w:val="00FF3934"/>
    <w:rsid w:val="00FF4C0D"/>
    <w:rsid w:val="00FF568C"/>
    <w:rsid w:val="00FF5F2E"/>
    <w:rsid w:val="00FF61E2"/>
    <w:rsid w:val="03EA64DB"/>
    <w:rsid w:val="076D8CDD"/>
    <w:rsid w:val="07E68C68"/>
    <w:rsid w:val="07F13175"/>
    <w:rsid w:val="0972BF8F"/>
    <w:rsid w:val="09A46E65"/>
    <w:rsid w:val="0C6FDC32"/>
    <w:rsid w:val="0D649727"/>
    <w:rsid w:val="0F4FAA09"/>
    <w:rsid w:val="0F6B38BC"/>
    <w:rsid w:val="106A9B4D"/>
    <w:rsid w:val="10915A23"/>
    <w:rsid w:val="125E905E"/>
    <w:rsid w:val="13E22342"/>
    <w:rsid w:val="1416697C"/>
    <w:rsid w:val="1616D701"/>
    <w:rsid w:val="18E26F12"/>
    <w:rsid w:val="1AF02181"/>
    <w:rsid w:val="1C5FCB6E"/>
    <w:rsid w:val="1CF552A9"/>
    <w:rsid w:val="1DD8E144"/>
    <w:rsid w:val="1DFADFB1"/>
    <w:rsid w:val="1FFF707F"/>
    <w:rsid w:val="21050FE9"/>
    <w:rsid w:val="21ADA1E1"/>
    <w:rsid w:val="227C8C9B"/>
    <w:rsid w:val="23BE71FF"/>
    <w:rsid w:val="240CED82"/>
    <w:rsid w:val="24B9B945"/>
    <w:rsid w:val="252F683F"/>
    <w:rsid w:val="26F7EE21"/>
    <w:rsid w:val="27D3663B"/>
    <w:rsid w:val="2A7383E6"/>
    <w:rsid w:val="2A922832"/>
    <w:rsid w:val="2AA37F9D"/>
    <w:rsid w:val="2B422326"/>
    <w:rsid w:val="2B8655EE"/>
    <w:rsid w:val="2C6F9170"/>
    <w:rsid w:val="2EEB9E11"/>
    <w:rsid w:val="30159449"/>
    <w:rsid w:val="308A533F"/>
    <w:rsid w:val="30F5AC04"/>
    <w:rsid w:val="329C5681"/>
    <w:rsid w:val="334D350B"/>
    <w:rsid w:val="36739AF6"/>
    <w:rsid w:val="3756C8A0"/>
    <w:rsid w:val="393FA3F7"/>
    <w:rsid w:val="3B54E57F"/>
    <w:rsid w:val="3EAC2FC7"/>
    <w:rsid w:val="3EDB79C1"/>
    <w:rsid w:val="3EE8997E"/>
    <w:rsid w:val="4024DB35"/>
    <w:rsid w:val="422C9623"/>
    <w:rsid w:val="428A351A"/>
    <w:rsid w:val="4338F5A1"/>
    <w:rsid w:val="470E91E7"/>
    <w:rsid w:val="49ADE7EF"/>
    <w:rsid w:val="4A9CDF2B"/>
    <w:rsid w:val="4B013728"/>
    <w:rsid w:val="4E6D5DB1"/>
    <w:rsid w:val="4F116F67"/>
    <w:rsid w:val="4F7FC27C"/>
    <w:rsid w:val="5442DC5E"/>
    <w:rsid w:val="54B88B58"/>
    <w:rsid w:val="56BC3795"/>
    <w:rsid w:val="5A3D89E0"/>
    <w:rsid w:val="62BD2FC7"/>
    <w:rsid w:val="62E63DCA"/>
    <w:rsid w:val="62F00ABB"/>
    <w:rsid w:val="659A9276"/>
    <w:rsid w:val="66FA95A4"/>
    <w:rsid w:val="699E4B74"/>
    <w:rsid w:val="6A176322"/>
    <w:rsid w:val="6B3A1BD5"/>
    <w:rsid w:val="6EFACD59"/>
    <w:rsid w:val="6F714F9B"/>
    <w:rsid w:val="6FADB2CA"/>
    <w:rsid w:val="73988ED3"/>
    <w:rsid w:val="7562E6E5"/>
    <w:rsid w:val="7748EF9A"/>
    <w:rsid w:val="774AD08B"/>
    <w:rsid w:val="77BEE8A2"/>
    <w:rsid w:val="7D2A1240"/>
    <w:rsid w:val="7F627AF7"/>
    <w:rsid w:val="7FDB92A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7C97"/>
  <w15:docId w15:val="{76283FF7-D030-4662-8039-574E82B1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6F"/>
  </w:style>
  <w:style w:type="paragraph" w:styleId="Titre1">
    <w:name w:val="heading 1"/>
    <w:basedOn w:val="Normal"/>
    <w:next w:val="Normal"/>
    <w:link w:val="Titre1Car"/>
    <w:uiPriority w:val="9"/>
    <w:rsid w:val="00DE1E0B"/>
    <w:pPr>
      <w:spacing w:before="60" w:line="340" w:lineRule="exact"/>
      <w:contextualSpacing/>
      <w:outlineLvl w:val="0"/>
    </w:pPr>
    <w:rPr>
      <w:b/>
      <w:color w:val="232658" w:themeColor="text2"/>
      <w:sz w:val="32"/>
      <w:szCs w:val="32"/>
      <w:lang w:val="en-US"/>
    </w:rPr>
  </w:style>
  <w:style w:type="paragraph" w:styleId="Titre2">
    <w:name w:val="heading 2"/>
    <w:basedOn w:val="Normal"/>
    <w:next w:val="Normal"/>
    <w:link w:val="Titre2Car"/>
    <w:uiPriority w:val="9"/>
    <w:rsid w:val="00B17D08"/>
    <w:pPr>
      <w:outlineLvl w:val="1"/>
    </w:pPr>
    <w:rPr>
      <w:b/>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7E600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7E600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DE1E0B"/>
    <w:rPr>
      <w:b/>
      <w:color w:val="232658" w:themeColor="text2"/>
      <w:sz w:val="32"/>
      <w:szCs w:val="32"/>
      <w:lang w:val="en-US"/>
    </w:rPr>
  </w:style>
  <w:style w:type="character" w:customStyle="1" w:styleId="Titre2Car">
    <w:name w:val="Titre 2 Car"/>
    <w:basedOn w:val="Policepardfaut"/>
    <w:link w:val="Titre2"/>
    <w:uiPriority w:val="9"/>
    <w:rsid w:val="00B17D08"/>
    <w:rPr>
      <w:b/>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7E600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7E600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semiHidden/>
    <w:rsid w:val="00FA1E79"/>
    <w:pPr>
      <w:numPr>
        <w:numId w:val="11"/>
      </w:numPr>
      <w:spacing w:line="260" w:lineRule="atLeast"/>
      <w:ind w:left="142" w:hanging="142"/>
    </w:pPr>
    <w:rPr>
      <w:sz w:val="18"/>
      <w:szCs w:val="18"/>
    </w:rPr>
  </w:style>
  <w:style w:type="paragraph" w:styleId="Titre">
    <w:name w:val="Title"/>
    <w:basedOn w:val="Normal"/>
    <w:next w:val="Normal"/>
    <w:link w:val="TitreCar"/>
    <w:uiPriority w:val="10"/>
    <w:rsid w:val="00F22A5B"/>
    <w:pPr>
      <w:spacing w:line="440" w:lineRule="exact"/>
    </w:pPr>
    <w:rPr>
      <w:rFonts w:asciiTheme="majorHAnsi" w:hAnsiTheme="majorHAnsi"/>
      <w:color w:val="232658" w:themeColor="text2"/>
      <w:sz w:val="40"/>
      <w:szCs w:val="40"/>
    </w:rPr>
  </w:style>
  <w:style w:type="character" w:customStyle="1" w:styleId="TitreCar">
    <w:name w:val="Titre Car"/>
    <w:basedOn w:val="Policepardfaut"/>
    <w:link w:val="Titre"/>
    <w:uiPriority w:val="10"/>
    <w:rsid w:val="00F22A5B"/>
    <w:rPr>
      <w:rFonts w:asciiTheme="majorHAnsi" w:hAnsiTheme="majorHAnsi"/>
      <w:color w:val="232658" w:themeColor="text2"/>
      <w:sz w:val="40"/>
      <w:szCs w:val="40"/>
    </w:rPr>
  </w:style>
  <w:style w:type="paragraph" w:customStyle="1" w:styleId="Introduction">
    <w:name w:val="Introduction"/>
    <w:basedOn w:val="Normal"/>
    <w:qFormat/>
    <w:rsid w:val="00DE1E0B"/>
    <w:pPr>
      <w:spacing w:line="320" w:lineRule="atLeast"/>
    </w:pPr>
    <w:rPr>
      <w:b/>
      <w:color w:val="232658" w:themeColor="text2"/>
      <w:sz w:val="24"/>
      <w:szCs w:val="24"/>
    </w:rPr>
  </w:style>
  <w:style w:type="paragraph" w:styleId="Citation">
    <w:name w:val="Quote"/>
    <w:basedOn w:val="Normal"/>
    <w:next w:val="Normal"/>
    <w:link w:val="CitationCar"/>
    <w:uiPriority w:val="29"/>
    <w:rsid w:val="00B17D08"/>
    <w:pPr>
      <w:ind w:left="680"/>
    </w:pPr>
  </w:style>
  <w:style w:type="character" w:customStyle="1" w:styleId="CitationCar">
    <w:name w:val="Citation Car"/>
    <w:basedOn w:val="Policepardfaut"/>
    <w:link w:val="Citation"/>
    <w:uiPriority w:val="29"/>
    <w:rsid w:val="00B17D08"/>
  </w:style>
  <w:style w:type="paragraph" w:customStyle="1" w:styleId="Texteencadr">
    <w:name w:val="Texte encadré"/>
    <w:basedOn w:val="Normal"/>
    <w:qFormat/>
    <w:rsid w:val="00DD0657"/>
    <w:pPr>
      <w:pBdr>
        <w:left w:val="single" w:sz="48" w:space="8" w:color="FFF6D9" w:themeColor="accent2"/>
        <w:bottom w:val="single" w:sz="48" w:space="1" w:color="FFF6D9" w:themeColor="accent2"/>
        <w:right w:val="single" w:sz="48" w:space="8" w:color="FFF6D9" w:themeColor="accent2"/>
      </w:pBdr>
      <w:shd w:val="clear" w:color="auto" w:fill="FFF6D9" w:themeFill="accent2"/>
      <w:spacing w:line="220" w:lineRule="atLeast"/>
      <w:ind w:left="284" w:right="284"/>
    </w:pPr>
    <w:rPr>
      <w:color w:val="232658" w:themeColor="text2"/>
      <w:sz w:val="16"/>
      <w:szCs w:val="16"/>
    </w:rPr>
  </w:style>
  <w:style w:type="paragraph" w:customStyle="1" w:styleId="Titreencadr">
    <w:name w:val="Titre encadré"/>
    <w:basedOn w:val="Normal"/>
    <w:qFormat/>
    <w:rsid w:val="00DD0657"/>
    <w:pPr>
      <w:pBdr>
        <w:top w:val="single" w:sz="48" w:space="4" w:color="FFF6D9" w:themeColor="accent2"/>
        <w:left w:val="single" w:sz="48" w:space="8" w:color="FFF6D9" w:themeColor="accent2"/>
        <w:bottom w:val="single" w:sz="24" w:space="1" w:color="FFF6D9" w:themeColor="accent2"/>
        <w:right w:val="single" w:sz="48" w:space="8" w:color="FFF6D9" w:themeColor="accent2"/>
      </w:pBdr>
      <w:shd w:val="clear" w:color="auto" w:fill="FFF6D9" w:themeFill="accent2"/>
      <w:spacing w:before="160" w:after="80"/>
      <w:ind w:left="284" w:right="284"/>
    </w:pPr>
    <w:rPr>
      <w:b/>
      <w:color w:val="232658" w:themeColor="text2"/>
      <w:sz w:val="24"/>
      <w:szCs w:val="24"/>
    </w:rPr>
  </w:style>
  <w:style w:type="character" w:customStyle="1" w:styleId="Textejaune">
    <w:name w:val="Texte jaune"/>
    <w:basedOn w:val="Policepardfaut"/>
    <w:uiPriority w:val="1"/>
    <w:qFormat/>
    <w:rsid w:val="00F22A5B"/>
    <w:rPr>
      <w:color w:val="FDC300" w:themeColor="background2"/>
    </w:rPr>
  </w:style>
  <w:style w:type="paragraph" w:customStyle="1" w:styleId="Adresseinternetencadr">
    <w:name w:val="Adresse internet encadré"/>
    <w:basedOn w:val="Normal"/>
    <w:qFormat/>
    <w:rsid w:val="00DD0657"/>
    <w:pPr>
      <w:pBdr>
        <w:top w:val="single" w:sz="2" w:space="1" w:color="FFF6D9" w:themeColor="accent2"/>
        <w:left w:val="single" w:sz="48" w:space="8" w:color="FFF6D9" w:themeColor="accent2"/>
        <w:bottom w:val="single" w:sz="48" w:space="1" w:color="FFF6D9" w:themeColor="accent2"/>
        <w:right w:val="single" w:sz="48" w:space="8" w:color="FFF6D9" w:themeColor="accent2"/>
      </w:pBdr>
      <w:shd w:val="clear" w:color="auto" w:fill="FFF6D9" w:themeFill="accent2"/>
      <w:spacing w:line="220" w:lineRule="exact"/>
      <w:ind w:left="284" w:right="284"/>
    </w:pPr>
    <w:rPr>
      <w:color w:val="232658" w:themeColor="text2"/>
      <w:sz w:val="16"/>
      <w:szCs w:val="16"/>
    </w:rPr>
  </w:style>
  <w:style w:type="character" w:customStyle="1" w:styleId="Textebold">
    <w:name w:val="Texte bold"/>
    <w:basedOn w:val="Policepardfaut"/>
    <w:uiPriority w:val="1"/>
    <w:qFormat/>
    <w:rsid w:val="00DD0657"/>
    <w:rPr>
      <w:b/>
    </w:rPr>
  </w:style>
  <w:style w:type="paragraph" w:customStyle="1" w:styleId="Contactligne1">
    <w:name w:val="Contact ligne 1"/>
    <w:basedOn w:val="Normal"/>
    <w:qFormat/>
    <w:rsid w:val="0082682C"/>
    <w:pPr>
      <w:framePr w:w="10206" w:h="113" w:wrap="notBeside" w:vAnchor="page" w:hAnchor="page" w:xAlign="center" w:yAlign="bottom" w:anchorLock="1"/>
      <w:spacing w:line="220" w:lineRule="atLeast"/>
    </w:pPr>
    <w:rPr>
      <w:sz w:val="17"/>
      <w:szCs w:val="17"/>
    </w:rPr>
  </w:style>
  <w:style w:type="paragraph" w:customStyle="1" w:styleId="Conatctligne2">
    <w:name w:val="Conatct ligne 2"/>
    <w:basedOn w:val="Normal"/>
    <w:qFormat/>
    <w:rsid w:val="0082682C"/>
    <w:pPr>
      <w:framePr w:w="10206" w:h="113" w:wrap="notBeside" w:vAnchor="page" w:hAnchor="page" w:xAlign="center" w:yAlign="bottom" w:anchorLock="1"/>
      <w:spacing w:line="220" w:lineRule="atLeast"/>
    </w:pPr>
    <w:rPr>
      <w:sz w:val="17"/>
      <w:szCs w:val="17"/>
    </w:rPr>
  </w:style>
  <w:style w:type="paragraph" w:customStyle="1" w:styleId="Lieuetdate">
    <w:name w:val="Lieu et date"/>
    <w:basedOn w:val="Normal"/>
    <w:qFormat/>
    <w:rsid w:val="00DE1E0B"/>
    <w:rPr>
      <w:color w:val="232658" w:themeColor="text2"/>
    </w:rPr>
  </w:style>
  <w:style w:type="paragraph" w:styleId="Notedebasdepage">
    <w:name w:val="footnote text"/>
    <w:basedOn w:val="Normal"/>
    <w:link w:val="NotedebasdepageCar"/>
    <w:uiPriority w:val="99"/>
    <w:semiHidden/>
    <w:unhideWhenUsed/>
    <w:rsid w:val="009623A5"/>
    <w:pPr>
      <w:spacing w:line="240" w:lineRule="auto"/>
    </w:pPr>
  </w:style>
  <w:style w:type="character" w:customStyle="1" w:styleId="NotedebasdepageCar">
    <w:name w:val="Note de bas de page Car"/>
    <w:basedOn w:val="Policepardfaut"/>
    <w:link w:val="Notedebasdepage"/>
    <w:uiPriority w:val="99"/>
    <w:semiHidden/>
    <w:rsid w:val="009623A5"/>
  </w:style>
  <w:style w:type="character" w:styleId="Appelnotedebasdep">
    <w:name w:val="footnote reference"/>
    <w:basedOn w:val="Policepardfaut"/>
    <w:uiPriority w:val="99"/>
    <w:semiHidden/>
    <w:unhideWhenUsed/>
    <w:rsid w:val="009623A5"/>
    <w:rPr>
      <w:vertAlign w:val="superscript"/>
    </w:rPr>
  </w:style>
  <w:style w:type="paragraph" w:customStyle="1" w:styleId="Default">
    <w:name w:val="Default"/>
    <w:rsid w:val="009623A5"/>
    <w:pPr>
      <w:autoSpaceDE w:val="0"/>
      <w:autoSpaceDN w:val="0"/>
      <w:adjustRightInd w:val="0"/>
      <w:spacing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11188D"/>
    <w:rPr>
      <w:sz w:val="16"/>
      <w:szCs w:val="16"/>
    </w:rPr>
  </w:style>
  <w:style w:type="paragraph" w:styleId="Commentaire">
    <w:name w:val="annotation text"/>
    <w:basedOn w:val="Normal"/>
    <w:link w:val="CommentaireCar"/>
    <w:uiPriority w:val="99"/>
    <w:unhideWhenUsed/>
    <w:rsid w:val="0011188D"/>
    <w:pPr>
      <w:spacing w:line="240" w:lineRule="auto"/>
    </w:pPr>
  </w:style>
  <w:style w:type="character" w:customStyle="1" w:styleId="CommentaireCar">
    <w:name w:val="Commentaire Car"/>
    <w:basedOn w:val="Policepardfaut"/>
    <w:link w:val="Commentaire"/>
    <w:uiPriority w:val="99"/>
    <w:rsid w:val="0011188D"/>
  </w:style>
  <w:style w:type="paragraph" w:styleId="Objetducommentaire">
    <w:name w:val="annotation subject"/>
    <w:basedOn w:val="Commentaire"/>
    <w:next w:val="Commentaire"/>
    <w:link w:val="ObjetducommentaireCar"/>
    <w:uiPriority w:val="99"/>
    <w:semiHidden/>
    <w:unhideWhenUsed/>
    <w:rsid w:val="0011188D"/>
    <w:rPr>
      <w:b/>
      <w:bCs/>
    </w:rPr>
  </w:style>
  <w:style w:type="character" w:customStyle="1" w:styleId="ObjetducommentaireCar">
    <w:name w:val="Objet du commentaire Car"/>
    <w:basedOn w:val="CommentaireCar"/>
    <w:link w:val="Objetducommentaire"/>
    <w:uiPriority w:val="99"/>
    <w:semiHidden/>
    <w:rsid w:val="0011188D"/>
    <w:rPr>
      <w:b/>
      <w:bCs/>
    </w:rPr>
  </w:style>
  <w:style w:type="paragraph" w:customStyle="1" w:styleId="Pa0">
    <w:name w:val="Pa0"/>
    <w:basedOn w:val="Default"/>
    <w:next w:val="Default"/>
    <w:uiPriority w:val="99"/>
    <w:rsid w:val="00AF27AE"/>
    <w:pPr>
      <w:spacing w:line="241" w:lineRule="atLeast"/>
    </w:pPr>
    <w:rPr>
      <w:color w:val="auto"/>
    </w:rPr>
  </w:style>
  <w:style w:type="character" w:customStyle="1" w:styleId="A1">
    <w:name w:val="A1"/>
    <w:uiPriority w:val="99"/>
    <w:rsid w:val="00AF27AE"/>
    <w:rPr>
      <w:b/>
      <w:bCs/>
      <w:color w:val="000000"/>
      <w:sz w:val="38"/>
      <w:szCs w:val="38"/>
    </w:rPr>
  </w:style>
  <w:style w:type="paragraph" w:customStyle="1" w:styleId="CarCar">
    <w:name w:val="Car Car"/>
    <w:basedOn w:val="Normal"/>
    <w:rsid w:val="00A83F9A"/>
    <w:pPr>
      <w:spacing w:after="160" w:line="240" w:lineRule="exact"/>
    </w:pPr>
    <w:rPr>
      <w:rFonts w:ascii="Tahoma" w:eastAsia="Times New Roman" w:hAnsi="Tahoma" w:cs="Times New Roman"/>
      <w:lang w:val="en-US"/>
    </w:rPr>
  </w:style>
  <w:style w:type="character" w:styleId="Lienhypertexte">
    <w:name w:val="Hyperlink"/>
    <w:basedOn w:val="Policepardfaut"/>
    <w:uiPriority w:val="99"/>
    <w:unhideWhenUsed/>
    <w:rsid w:val="003170E2"/>
    <w:rPr>
      <w:color w:val="0000FF"/>
      <w:u w:val="single"/>
    </w:rPr>
  </w:style>
  <w:style w:type="character" w:customStyle="1" w:styleId="global-footerlink">
    <w:name w:val="global-footer__link"/>
    <w:basedOn w:val="Policepardfaut"/>
    <w:rsid w:val="003170E2"/>
  </w:style>
  <w:style w:type="paragraph" w:styleId="NormalWeb">
    <w:name w:val="Normal (Web)"/>
    <w:basedOn w:val="Normal"/>
    <w:uiPriority w:val="99"/>
    <w:unhideWhenUsed/>
    <w:rsid w:val="008E5D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22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62">
      <w:bodyDiv w:val="1"/>
      <w:marLeft w:val="0"/>
      <w:marRight w:val="0"/>
      <w:marTop w:val="0"/>
      <w:marBottom w:val="0"/>
      <w:divBdr>
        <w:top w:val="none" w:sz="0" w:space="0" w:color="auto"/>
        <w:left w:val="none" w:sz="0" w:space="0" w:color="auto"/>
        <w:bottom w:val="none" w:sz="0" w:space="0" w:color="auto"/>
        <w:right w:val="none" w:sz="0" w:space="0" w:color="auto"/>
      </w:divBdr>
    </w:div>
    <w:div w:id="278605514">
      <w:bodyDiv w:val="1"/>
      <w:marLeft w:val="0"/>
      <w:marRight w:val="0"/>
      <w:marTop w:val="0"/>
      <w:marBottom w:val="0"/>
      <w:divBdr>
        <w:top w:val="none" w:sz="0" w:space="0" w:color="auto"/>
        <w:left w:val="none" w:sz="0" w:space="0" w:color="auto"/>
        <w:bottom w:val="none" w:sz="0" w:space="0" w:color="auto"/>
        <w:right w:val="none" w:sz="0" w:space="0" w:color="auto"/>
      </w:divBdr>
    </w:div>
    <w:div w:id="353193502">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464153882">
      <w:bodyDiv w:val="1"/>
      <w:marLeft w:val="0"/>
      <w:marRight w:val="0"/>
      <w:marTop w:val="0"/>
      <w:marBottom w:val="0"/>
      <w:divBdr>
        <w:top w:val="none" w:sz="0" w:space="0" w:color="auto"/>
        <w:left w:val="none" w:sz="0" w:space="0" w:color="auto"/>
        <w:bottom w:val="none" w:sz="0" w:space="0" w:color="auto"/>
        <w:right w:val="none" w:sz="0" w:space="0" w:color="auto"/>
      </w:divBdr>
      <w:divsChild>
        <w:div w:id="1846168143">
          <w:marLeft w:val="0"/>
          <w:marRight w:val="0"/>
          <w:marTop w:val="0"/>
          <w:marBottom w:val="0"/>
          <w:divBdr>
            <w:top w:val="none" w:sz="0" w:space="0" w:color="auto"/>
            <w:left w:val="none" w:sz="0" w:space="0" w:color="auto"/>
            <w:bottom w:val="none" w:sz="0" w:space="0" w:color="auto"/>
            <w:right w:val="none" w:sz="0" w:space="0" w:color="auto"/>
          </w:divBdr>
          <w:divsChild>
            <w:div w:id="188685487">
              <w:marLeft w:val="0"/>
              <w:marRight w:val="0"/>
              <w:marTop w:val="0"/>
              <w:marBottom w:val="0"/>
              <w:divBdr>
                <w:top w:val="none" w:sz="0" w:space="0" w:color="auto"/>
                <w:left w:val="none" w:sz="0" w:space="0" w:color="auto"/>
                <w:bottom w:val="none" w:sz="0" w:space="0" w:color="auto"/>
                <w:right w:val="none" w:sz="0" w:space="0" w:color="auto"/>
              </w:divBdr>
              <w:divsChild>
                <w:div w:id="670959391">
                  <w:marLeft w:val="0"/>
                  <w:marRight w:val="0"/>
                  <w:marTop w:val="0"/>
                  <w:marBottom w:val="0"/>
                  <w:divBdr>
                    <w:top w:val="none" w:sz="0" w:space="0" w:color="auto"/>
                    <w:left w:val="none" w:sz="0" w:space="0" w:color="auto"/>
                    <w:bottom w:val="none" w:sz="0" w:space="0" w:color="auto"/>
                    <w:right w:val="none" w:sz="0" w:space="0" w:color="auto"/>
                  </w:divBdr>
                  <w:divsChild>
                    <w:div w:id="719135951">
                      <w:marLeft w:val="0"/>
                      <w:marRight w:val="0"/>
                      <w:marTop w:val="0"/>
                      <w:marBottom w:val="0"/>
                      <w:divBdr>
                        <w:top w:val="none" w:sz="0" w:space="0" w:color="auto"/>
                        <w:left w:val="none" w:sz="0" w:space="0" w:color="auto"/>
                        <w:bottom w:val="none" w:sz="0" w:space="0" w:color="auto"/>
                        <w:right w:val="none" w:sz="0" w:space="0" w:color="auto"/>
                      </w:divBdr>
                    </w:div>
                    <w:div w:id="1128015394">
                      <w:marLeft w:val="0"/>
                      <w:marRight w:val="0"/>
                      <w:marTop w:val="0"/>
                      <w:marBottom w:val="0"/>
                      <w:divBdr>
                        <w:top w:val="none" w:sz="0" w:space="0" w:color="auto"/>
                        <w:left w:val="none" w:sz="0" w:space="0" w:color="auto"/>
                        <w:bottom w:val="none" w:sz="0" w:space="0" w:color="auto"/>
                        <w:right w:val="none" w:sz="0" w:space="0" w:color="auto"/>
                      </w:divBdr>
                    </w:div>
                  </w:divsChild>
                </w:div>
                <w:div w:id="758866391">
                  <w:marLeft w:val="0"/>
                  <w:marRight w:val="0"/>
                  <w:marTop w:val="0"/>
                  <w:marBottom w:val="0"/>
                  <w:divBdr>
                    <w:top w:val="none" w:sz="0" w:space="0" w:color="auto"/>
                    <w:left w:val="none" w:sz="0" w:space="0" w:color="auto"/>
                    <w:bottom w:val="none" w:sz="0" w:space="0" w:color="auto"/>
                    <w:right w:val="none" w:sz="0" w:space="0" w:color="auto"/>
                  </w:divBdr>
                </w:div>
                <w:div w:id="2136676339">
                  <w:marLeft w:val="0"/>
                  <w:marRight w:val="0"/>
                  <w:marTop w:val="0"/>
                  <w:marBottom w:val="0"/>
                  <w:divBdr>
                    <w:top w:val="none" w:sz="0" w:space="0" w:color="auto"/>
                    <w:left w:val="none" w:sz="0" w:space="0" w:color="auto"/>
                    <w:bottom w:val="none" w:sz="0" w:space="0" w:color="auto"/>
                    <w:right w:val="none" w:sz="0" w:space="0" w:color="auto"/>
                  </w:divBdr>
                  <w:divsChild>
                    <w:div w:id="893466454">
                      <w:marLeft w:val="0"/>
                      <w:marRight w:val="0"/>
                      <w:marTop w:val="0"/>
                      <w:marBottom w:val="0"/>
                      <w:divBdr>
                        <w:top w:val="none" w:sz="0" w:space="0" w:color="auto"/>
                        <w:left w:val="none" w:sz="0" w:space="0" w:color="auto"/>
                        <w:bottom w:val="none" w:sz="0" w:space="0" w:color="auto"/>
                        <w:right w:val="none" w:sz="0" w:space="0" w:color="auto"/>
                      </w:divBdr>
                    </w:div>
                    <w:div w:id="18756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9836">
          <w:marLeft w:val="0"/>
          <w:marRight w:val="0"/>
          <w:marTop w:val="0"/>
          <w:marBottom w:val="0"/>
          <w:divBdr>
            <w:top w:val="none" w:sz="0" w:space="0" w:color="auto"/>
            <w:left w:val="none" w:sz="0" w:space="0" w:color="auto"/>
            <w:bottom w:val="none" w:sz="0" w:space="0" w:color="auto"/>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sChild>
                <w:div w:id="535236829">
                  <w:marLeft w:val="0"/>
                  <w:marRight w:val="0"/>
                  <w:marTop w:val="0"/>
                  <w:marBottom w:val="0"/>
                  <w:divBdr>
                    <w:top w:val="none" w:sz="0" w:space="0" w:color="auto"/>
                    <w:left w:val="none" w:sz="0" w:space="0" w:color="auto"/>
                    <w:bottom w:val="none" w:sz="0" w:space="0" w:color="auto"/>
                    <w:right w:val="none" w:sz="0" w:space="0" w:color="auto"/>
                  </w:divBdr>
                </w:div>
                <w:div w:id="1156918169">
                  <w:marLeft w:val="0"/>
                  <w:marRight w:val="0"/>
                  <w:marTop w:val="0"/>
                  <w:marBottom w:val="0"/>
                  <w:divBdr>
                    <w:top w:val="none" w:sz="0" w:space="0" w:color="auto"/>
                    <w:left w:val="none" w:sz="0" w:space="0" w:color="auto"/>
                    <w:bottom w:val="none" w:sz="0" w:space="0" w:color="auto"/>
                    <w:right w:val="none" w:sz="0" w:space="0" w:color="auto"/>
                  </w:divBdr>
                  <w:divsChild>
                    <w:div w:id="1859658763">
                      <w:marLeft w:val="0"/>
                      <w:marRight w:val="0"/>
                      <w:marTop w:val="0"/>
                      <w:marBottom w:val="0"/>
                      <w:divBdr>
                        <w:top w:val="none" w:sz="0" w:space="0" w:color="auto"/>
                        <w:left w:val="none" w:sz="0" w:space="0" w:color="auto"/>
                        <w:bottom w:val="none" w:sz="0" w:space="0" w:color="auto"/>
                        <w:right w:val="none" w:sz="0" w:space="0" w:color="auto"/>
                      </w:divBdr>
                      <w:divsChild>
                        <w:div w:id="12996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0501">
                  <w:marLeft w:val="0"/>
                  <w:marRight w:val="0"/>
                  <w:marTop w:val="0"/>
                  <w:marBottom w:val="0"/>
                  <w:divBdr>
                    <w:top w:val="none" w:sz="0" w:space="0" w:color="auto"/>
                    <w:left w:val="none" w:sz="0" w:space="0" w:color="auto"/>
                    <w:bottom w:val="none" w:sz="0" w:space="0" w:color="auto"/>
                    <w:right w:val="none" w:sz="0" w:space="0" w:color="auto"/>
                  </w:divBdr>
                  <w:divsChild>
                    <w:div w:id="700786249">
                      <w:marLeft w:val="0"/>
                      <w:marRight w:val="0"/>
                      <w:marTop w:val="0"/>
                      <w:marBottom w:val="0"/>
                      <w:divBdr>
                        <w:top w:val="none" w:sz="0" w:space="0" w:color="auto"/>
                        <w:left w:val="none" w:sz="0" w:space="0" w:color="auto"/>
                        <w:bottom w:val="none" w:sz="0" w:space="0" w:color="auto"/>
                        <w:right w:val="none" w:sz="0" w:space="0" w:color="auto"/>
                      </w:divBdr>
                    </w:div>
                  </w:divsChild>
                </w:div>
                <w:div w:id="19938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40141">
      <w:bodyDiv w:val="1"/>
      <w:marLeft w:val="0"/>
      <w:marRight w:val="0"/>
      <w:marTop w:val="0"/>
      <w:marBottom w:val="0"/>
      <w:divBdr>
        <w:top w:val="none" w:sz="0" w:space="0" w:color="auto"/>
        <w:left w:val="none" w:sz="0" w:space="0" w:color="auto"/>
        <w:bottom w:val="none" w:sz="0" w:space="0" w:color="auto"/>
        <w:right w:val="none" w:sz="0" w:space="0" w:color="auto"/>
      </w:divBdr>
    </w:div>
    <w:div w:id="716248464">
      <w:bodyDiv w:val="1"/>
      <w:marLeft w:val="0"/>
      <w:marRight w:val="0"/>
      <w:marTop w:val="0"/>
      <w:marBottom w:val="0"/>
      <w:divBdr>
        <w:top w:val="none" w:sz="0" w:space="0" w:color="auto"/>
        <w:left w:val="none" w:sz="0" w:space="0" w:color="auto"/>
        <w:bottom w:val="none" w:sz="0" w:space="0" w:color="auto"/>
        <w:right w:val="none" w:sz="0" w:space="0" w:color="auto"/>
      </w:divBdr>
    </w:div>
    <w:div w:id="756368943">
      <w:bodyDiv w:val="1"/>
      <w:marLeft w:val="0"/>
      <w:marRight w:val="0"/>
      <w:marTop w:val="0"/>
      <w:marBottom w:val="0"/>
      <w:divBdr>
        <w:top w:val="none" w:sz="0" w:space="0" w:color="auto"/>
        <w:left w:val="none" w:sz="0" w:space="0" w:color="auto"/>
        <w:bottom w:val="none" w:sz="0" w:space="0" w:color="auto"/>
        <w:right w:val="none" w:sz="0" w:space="0" w:color="auto"/>
      </w:divBdr>
    </w:div>
    <w:div w:id="775715806">
      <w:bodyDiv w:val="1"/>
      <w:marLeft w:val="0"/>
      <w:marRight w:val="0"/>
      <w:marTop w:val="0"/>
      <w:marBottom w:val="0"/>
      <w:divBdr>
        <w:top w:val="none" w:sz="0" w:space="0" w:color="auto"/>
        <w:left w:val="none" w:sz="0" w:space="0" w:color="auto"/>
        <w:bottom w:val="none" w:sz="0" w:space="0" w:color="auto"/>
        <w:right w:val="none" w:sz="0" w:space="0" w:color="auto"/>
      </w:divBdr>
    </w:div>
    <w:div w:id="856625407">
      <w:bodyDiv w:val="1"/>
      <w:marLeft w:val="0"/>
      <w:marRight w:val="0"/>
      <w:marTop w:val="0"/>
      <w:marBottom w:val="0"/>
      <w:divBdr>
        <w:top w:val="none" w:sz="0" w:space="0" w:color="auto"/>
        <w:left w:val="none" w:sz="0" w:space="0" w:color="auto"/>
        <w:bottom w:val="none" w:sz="0" w:space="0" w:color="auto"/>
        <w:right w:val="none" w:sz="0" w:space="0" w:color="auto"/>
      </w:divBdr>
    </w:div>
    <w:div w:id="1029574575">
      <w:bodyDiv w:val="1"/>
      <w:marLeft w:val="0"/>
      <w:marRight w:val="0"/>
      <w:marTop w:val="0"/>
      <w:marBottom w:val="0"/>
      <w:divBdr>
        <w:top w:val="none" w:sz="0" w:space="0" w:color="auto"/>
        <w:left w:val="none" w:sz="0" w:space="0" w:color="auto"/>
        <w:bottom w:val="none" w:sz="0" w:space="0" w:color="auto"/>
        <w:right w:val="none" w:sz="0" w:space="0" w:color="auto"/>
      </w:divBdr>
    </w:div>
    <w:div w:id="1272855320">
      <w:bodyDiv w:val="1"/>
      <w:marLeft w:val="0"/>
      <w:marRight w:val="0"/>
      <w:marTop w:val="0"/>
      <w:marBottom w:val="0"/>
      <w:divBdr>
        <w:top w:val="none" w:sz="0" w:space="0" w:color="auto"/>
        <w:left w:val="none" w:sz="0" w:space="0" w:color="auto"/>
        <w:bottom w:val="none" w:sz="0" w:space="0" w:color="auto"/>
        <w:right w:val="none" w:sz="0" w:space="0" w:color="auto"/>
      </w:divBdr>
    </w:div>
    <w:div w:id="1431050037">
      <w:bodyDiv w:val="1"/>
      <w:marLeft w:val="0"/>
      <w:marRight w:val="0"/>
      <w:marTop w:val="0"/>
      <w:marBottom w:val="0"/>
      <w:divBdr>
        <w:top w:val="none" w:sz="0" w:space="0" w:color="auto"/>
        <w:left w:val="none" w:sz="0" w:space="0" w:color="auto"/>
        <w:bottom w:val="none" w:sz="0" w:space="0" w:color="auto"/>
        <w:right w:val="none" w:sz="0" w:space="0" w:color="auto"/>
      </w:divBdr>
    </w:div>
    <w:div w:id="1453941623">
      <w:bodyDiv w:val="1"/>
      <w:marLeft w:val="0"/>
      <w:marRight w:val="0"/>
      <w:marTop w:val="0"/>
      <w:marBottom w:val="0"/>
      <w:divBdr>
        <w:top w:val="none" w:sz="0" w:space="0" w:color="auto"/>
        <w:left w:val="none" w:sz="0" w:space="0" w:color="auto"/>
        <w:bottom w:val="none" w:sz="0" w:space="0" w:color="auto"/>
        <w:right w:val="none" w:sz="0" w:space="0" w:color="auto"/>
      </w:divBdr>
    </w:div>
    <w:div w:id="1467117944">
      <w:bodyDiv w:val="1"/>
      <w:marLeft w:val="0"/>
      <w:marRight w:val="0"/>
      <w:marTop w:val="0"/>
      <w:marBottom w:val="0"/>
      <w:divBdr>
        <w:top w:val="none" w:sz="0" w:space="0" w:color="auto"/>
        <w:left w:val="none" w:sz="0" w:space="0" w:color="auto"/>
        <w:bottom w:val="none" w:sz="0" w:space="0" w:color="auto"/>
        <w:right w:val="none" w:sz="0" w:space="0" w:color="auto"/>
      </w:divBdr>
    </w:div>
    <w:div w:id="1864319756">
      <w:bodyDiv w:val="1"/>
      <w:marLeft w:val="0"/>
      <w:marRight w:val="0"/>
      <w:marTop w:val="0"/>
      <w:marBottom w:val="0"/>
      <w:divBdr>
        <w:top w:val="none" w:sz="0" w:space="0" w:color="auto"/>
        <w:left w:val="none" w:sz="0" w:space="0" w:color="auto"/>
        <w:bottom w:val="none" w:sz="0" w:space="0" w:color="auto"/>
        <w:right w:val="none" w:sz="0" w:space="0" w:color="auto"/>
      </w:divBdr>
    </w:div>
    <w:div w:id="2079742802">
      <w:bodyDiv w:val="1"/>
      <w:marLeft w:val="0"/>
      <w:marRight w:val="0"/>
      <w:marTop w:val="0"/>
      <w:marBottom w:val="0"/>
      <w:divBdr>
        <w:top w:val="none" w:sz="0" w:space="0" w:color="auto"/>
        <w:left w:val="none" w:sz="0" w:space="0" w:color="auto"/>
        <w:bottom w:val="none" w:sz="0" w:space="0" w:color="auto"/>
        <w:right w:val="none" w:sz="0" w:space="0" w:color="auto"/>
      </w:divBdr>
    </w:div>
    <w:div w:id="21199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fdas.com/en-region/delegation-ile-de-la-reunion.html" TargetMode="External"/><Relationship Id="rId18" Type="http://schemas.openxmlformats.org/officeDocument/2006/relationships/hyperlink" Target="mailto:mendrika.lozat@apec.f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kto.fr/" TargetMode="External"/><Relationship Id="rId17" Type="http://schemas.openxmlformats.org/officeDocument/2006/relationships/hyperlink" Target="mailto:indira.camalon@apec.fr" TargetMode="External"/><Relationship Id="rId2" Type="http://schemas.openxmlformats.org/officeDocument/2006/relationships/customXml" Target="../customXml/item2.xml"/><Relationship Id="rId16" Type="http://schemas.openxmlformats.org/officeDocument/2006/relationships/hyperlink" Target="https://corporate.apec.fr/drom-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itionspro-reunion.fr/nos-dispositifs-et-services/" TargetMode="External"/><Relationship Id="rId5" Type="http://schemas.openxmlformats.org/officeDocument/2006/relationships/numbering" Target="numbering.xml"/><Relationship Id="rId15" Type="http://schemas.openxmlformats.org/officeDocument/2006/relationships/hyperlink" Target="https://my.weezevent.com/semaine-de-la-mobilite-retour-au-pays-en-outrem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ss-reunion.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kto.fr/nos-secteurs-activ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zat\AppData\Local\Temp\7zOCF4ADADE\201218_modele_CP_apec.dotx" TargetMode="External"/></Relationships>
</file>

<file path=word/theme/theme1.xml><?xml version="1.0" encoding="utf-8"?>
<a:theme xmlns:a="http://schemas.openxmlformats.org/drawingml/2006/main" name="Thème Office">
  <a:themeElements>
    <a:clrScheme name="Apec">
      <a:dk1>
        <a:srgbClr val="000000"/>
      </a:dk1>
      <a:lt1>
        <a:sysClr val="window" lastClr="FFFFFF"/>
      </a:lt1>
      <a:dk2>
        <a:srgbClr val="232658"/>
      </a:dk2>
      <a:lt2>
        <a:srgbClr val="FDC300"/>
      </a:lt2>
      <a:accent1>
        <a:srgbClr val="FDC300"/>
      </a:accent1>
      <a:accent2>
        <a:srgbClr val="FFF6D9"/>
      </a:accent2>
      <a:accent3>
        <a:srgbClr val="232658"/>
      </a:accent3>
      <a:accent4>
        <a:srgbClr val="A5A5A5"/>
      </a:accent4>
      <a:accent5>
        <a:srgbClr val="BFBFBF"/>
      </a:accent5>
      <a:accent6>
        <a:srgbClr val="D8D8D8"/>
      </a:accent6>
      <a:hlink>
        <a:srgbClr val="000000"/>
      </a:hlink>
      <a:folHlink>
        <a:srgbClr val="000000"/>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2d20b5-f3da-4e0a-890e-31ce5c7ec8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74301628316542B587BA6E9FB075AA" ma:contentTypeVersion="14" ma:contentTypeDescription="Crée un document." ma:contentTypeScope="" ma:versionID="a3db8b9c09fe922b5dec3541176f56b4">
  <xsd:schema xmlns:xsd="http://www.w3.org/2001/XMLSchema" xmlns:xs="http://www.w3.org/2001/XMLSchema" xmlns:p="http://schemas.microsoft.com/office/2006/metadata/properties" xmlns:ns3="7432c669-614c-44d4-9be5-e4c6cfa5ef39" xmlns:ns4="842d20b5-f3da-4e0a-890e-31ce5c7ec8b5" targetNamespace="http://schemas.microsoft.com/office/2006/metadata/properties" ma:root="true" ma:fieldsID="1e7ced6c023b79d3fc93d95e63974681" ns3:_="" ns4:_="">
    <xsd:import namespace="7432c669-614c-44d4-9be5-e4c6cfa5ef39"/>
    <xsd:import namespace="842d20b5-f3da-4e0a-890e-31ce5c7ec8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2c669-614c-44d4-9be5-e4c6cfa5ef3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d20b5-f3da-4e0a-890e-31ce5c7ec8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EB4A-C090-4E22-A84C-6FB249B71D4E}">
  <ds:schemaRefs>
    <ds:schemaRef ds:uri="http://schemas.microsoft.com/sharepoint/v3/contenttype/forms"/>
  </ds:schemaRefs>
</ds:datastoreItem>
</file>

<file path=customXml/itemProps2.xml><?xml version="1.0" encoding="utf-8"?>
<ds:datastoreItem xmlns:ds="http://schemas.openxmlformats.org/officeDocument/2006/customXml" ds:itemID="{DF31379B-9D37-4BED-82D6-F2FC0863E6EE}">
  <ds:schemaRefs>
    <ds:schemaRef ds:uri="http://purl.org/dc/dcmitype/"/>
    <ds:schemaRef ds:uri="http://schemas.microsoft.com/office/2006/documentManagement/types"/>
    <ds:schemaRef ds:uri="http://www.w3.org/XML/1998/namespace"/>
    <ds:schemaRef ds:uri="http://purl.org/dc/terms/"/>
    <ds:schemaRef ds:uri="http://purl.org/dc/elements/1.1/"/>
    <ds:schemaRef ds:uri="842d20b5-f3da-4e0a-890e-31ce5c7ec8b5"/>
    <ds:schemaRef ds:uri="http://schemas.microsoft.com/office/2006/metadata/properties"/>
    <ds:schemaRef ds:uri="http://schemas.microsoft.com/office/infopath/2007/PartnerControls"/>
    <ds:schemaRef ds:uri="http://schemas.openxmlformats.org/package/2006/metadata/core-properties"/>
    <ds:schemaRef ds:uri="7432c669-614c-44d4-9be5-e4c6cfa5ef39"/>
  </ds:schemaRefs>
</ds:datastoreItem>
</file>

<file path=customXml/itemProps3.xml><?xml version="1.0" encoding="utf-8"?>
<ds:datastoreItem xmlns:ds="http://schemas.openxmlformats.org/officeDocument/2006/customXml" ds:itemID="{E6441FD0-E71C-454C-89A7-AEB4668C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2c669-614c-44d4-9be5-e4c6cfa5ef39"/>
    <ds:schemaRef ds:uri="842d20b5-f3da-4e0a-890e-31ce5c7ec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C7ED7-27CF-4F99-8699-EB25386D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201218_modele_CP_apec.dotx</Template>
  <TotalTime>1</TotalTime>
  <Pages>3</Pages>
  <Words>952</Words>
  <Characters>5240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Apec</vt:lpstr>
    </vt:vector>
  </TitlesOfParts>
  <Manager>Apec</Manager>
  <Company>Apec</Company>
  <LinksUpToDate>false</LinksUpToDate>
  <CharactersWithSpaces>6180</CharactersWithSpaces>
  <SharedDoc>false</SharedDoc>
  <HLinks>
    <vt:vector size="54" baseType="variant">
      <vt:variant>
        <vt:i4>7143435</vt:i4>
      </vt:variant>
      <vt:variant>
        <vt:i4>21</vt:i4>
      </vt:variant>
      <vt:variant>
        <vt:i4>0</vt:i4>
      </vt:variant>
      <vt:variant>
        <vt:i4>5</vt:i4>
      </vt:variant>
      <vt:variant>
        <vt:lpwstr>mailto:mendrika.lozat@apec.fr</vt:lpwstr>
      </vt:variant>
      <vt:variant>
        <vt:lpwstr/>
      </vt:variant>
      <vt:variant>
        <vt:i4>6881290</vt:i4>
      </vt:variant>
      <vt:variant>
        <vt:i4>18</vt:i4>
      </vt:variant>
      <vt:variant>
        <vt:i4>0</vt:i4>
      </vt:variant>
      <vt:variant>
        <vt:i4>5</vt:i4>
      </vt:variant>
      <vt:variant>
        <vt:lpwstr>mailto:indira.camalon@apec.fr</vt:lpwstr>
      </vt:variant>
      <vt:variant>
        <vt:lpwstr/>
      </vt:variant>
      <vt:variant>
        <vt:i4>7143467</vt:i4>
      </vt:variant>
      <vt:variant>
        <vt:i4>15</vt:i4>
      </vt:variant>
      <vt:variant>
        <vt:i4>0</vt:i4>
      </vt:variant>
      <vt:variant>
        <vt:i4>5</vt:i4>
      </vt:variant>
      <vt:variant>
        <vt:lpwstr>https://corporate.apec.fr/drom-com</vt:lpwstr>
      </vt:variant>
      <vt:variant>
        <vt:lpwstr/>
      </vt:variant>
      <vt:variant>
        <vt:i4>7733369</vt:i4>
      </vt:variant>
      <vt:variant>
        <vt:i4>12</vt:i4>
      </vt:variant>
      <vt:variant>
        <vt:i4>0</vt:i4>
      </vt:variant>
      <vt:variant>
        <vt:i4>5</vt:i4>
      </vt:variant>
      <vt:variant>
        <vt:lpwstr>https://my.weezevent.com/semaine-de-la-mobilite-retour-au-pays-en-outremer</vt:lpwstr>
      </vt:variant>
      <vt:variant>
        <vt:lpwstr/>
      </vt:variant>
      <vt:variant>
        <vt:i4>7209019</vt:i4>
      </vt:variant>
      <vt:variant>
        <vt:i4>9</vt:i4>
      </vt:variant>
      <vt:variant>
        <vt:i4>0</vt:i4>
      </vt:variant>
      <vt:variant>
        <vt:i4>5</vt:i4>
      </vt:variant>
      <vt:variant>
        <vt:lpwstr>https://www.cress-reunion.com/</vt:lpwstr>
      </vt:variant>
      <vt:variant>
        <vt:lpwstr/>
      </vt:variant>
      <vt:variant>
        <vt:i4>6094864</vt:i4>
      </vt:variant>
      <vt:variant>
        <vt:i4>6</vt:i4>
      </vt:variant>
      <vt:variant>
        <vt:i4>0</vt:i4>
      </vt:variant>
      <vt:variant>
        <vt:i4>5</vt:i4>
      </vt:variant>
      <vt:variant>
        <vt:lpwstr>https://www.afdas.com/en-region/delegation-ile-de-la-reunion.html</vt:lpwstr>
      </vt:variant>
      <vt:variant>
        <vt:lpwstr/>
      </vt:variant>
      <vt:variant>
        <vt:i4>327689</vt:i4>
      </vt:variant>
      <vt:variant>
        <vt:i4>3</vt:i4>
      </vt:variant>
      <vt:variant>
        <vt:i4>0</vt:i4>
      </vt:variant>
      <vt:variant>
        <vt:i4>5</vt:i4>
      </vt:variant>
      <vt:variant>
        <vt:lpwstr>https://www.akto.fr/</vt:lpwstr>
      </vt:variant>
      <vt:variant>
        <vt:lpwstr/>
      </vt:variant>
      <vt:variant>
        <vt:i4>2949236</vt:i4>
      </vt:variant>
      <vt:variant>
        <vt:i4>0</vt:i4>
      </vt:variant>
      <vt:variant>
        <vt:i4>0</vt:i4>
      </vt:variant>
      <vt:variant>
        <vt:i4>5</vt:i4>
      </vt:variant>
      <vt:variant>
        <vt:lpwstr>https://www.transitionspro-reunion.fr/nos-dispositifs-et-services/</vt:lpwstr>
      </vt:variant>
      <vt:variant>
        <vt:lpwstr/>
      </vt:variant>
      <vt:variant>
        <vt:i4>6815800</vt:i4>
      </vt:variant>
      <vt:variant>
        <vt:i4>0</vt:i4>
      </vt:variant>
      <vt:variant>
        <vt:i4>0</vt:i4>
      </vt:variant>
      <vt:variant>
        <vt:i4>5</vt:i4>
      </vt:variant>
      <vt:variant>
        <vt:lpwstr>https://www.akto.fr/nos-secteurs-activite/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dc:title>
  <dc:subject>Apec</dc:subject>
  <dc:creator>Mendrika LOZAT</dc:creator>
  <cp:keywords/>
  <dc:description/>
  <cp:lastModifiedBy>Mendrika LOZAT</cp:lastModifiedBy>
  <cp:revision>2</cp:revision>
  <cp:lastPrinted>2021-09-14T08:35:00Z</cp:lastPrinted>
  <dcterms:created xsi:type="dcterms:W3CDTF">2023-04-14T10:40:00Z</dcterms:created>
  <dcterms:modified xsi:type="dcterms:W3CDTF">2023-04-14T10:40:00Z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-1141219978</vt:i4>
  </property>
  <property fmtid="{D5CDD505-2E9C-101B-9397-08002B2CF9AE}" pid="3" name="ContentTypeId">
    <vt:lpwstr>0x010100B674301628316542B587BA6E9FB075AA</vt:lpwstr>
  </property>
</Properties>
</file>